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967607" w:rsidRPr="00513C60" w14:paraId="52322C6D" w14:textId="77777777" w:rsidTr="0005410F">
        <w:tc>
          <w:tcPr>
            <w:tcW w:w="3082" w:type="dxa"/>
            <w:gridSpan w:val="2"/>
            <w:shd w:val="clear" w:color="auto" w:fill="auto"/>
            <w:vAlign w:val="center"/>
          </w:tcPr>
          <w:p w14:paraId="202D942B" w14:textId="6D36D1F0" w:rsidR="0005410F" w:rsidRPr="00513C60" w:rsidRDefault="00110A45" w:rsidP="0005410F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bookmarkStart w:id="0" w:name="_GoBack"/>
            <w:bookmarkEnd w:id="0"/>
            <w:r>
              <w:rPr>
                <w:rFonts w:eastAsia="Calibri"/>
                <w:noProof/>
                <w:sz w:val="22"/>
                <w:szCs w:val="22"/>
                <w:lang w:val="hr-HR" w:eastAsia="hr-HR"/>
              </w:rPr>
              <w:drawing>
                <wp:inline distT="0" distB="0" distL="0" distR="0" wp14:anchorId="49FD41C5" wp14:editId="2FE487B4">
                  <wp:extent cx="247650" cy="323850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55727C4E" w14:textId="77777777" w:rsidR="0005410F" w:rsidRPr="00513C60" w:rsidRDefault="0005410F" w:rsidP="0005410F">
            <w:pPr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2546" w:type="dxa"/>
            <w:vMerge w:val="restart"/>
            <w:shd w:val="clear" w:color="auto" w:fill="auto"/>
            <w:vAlign w:val="center"/>
          </w:tcPr>
          <w:p w14:paraId="24178CF6" w14:textId="2F31DD06" w:rsidR="0005410F" w:rsidRPr="00513C60" w:rsidRDefault="00110A45" w:rsidP="0005410F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noProof/>
                <w:sz w:val="22"/>
                <w:szCs w:val="22"/>
                <w:lang w:val="hr-HR" w:eastAsia="hr-HR"/>
              </w:rPr>
              <w:drawing>
                <wp:inline distT="0" distB="0" distL="0" distR="0" wp14:anchorId="4FEEE32C" wp14:editId="4A5B64AB">
                  <wp:extent cx="1457325" cy="447675"/>
                  <wp:effectExtent l="0" t="0" r="9525" b="9525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7607" w:rsidRPr="00513C60" w14:paraId="65EE430F" w14:textId="77777777" w:rsidTr="0005410F">
        <w:tc>
          <w:tcPr>
            <w:tcW w:w="3082" w:type="dxa"/>
            <w:gridSpan w:val="2"/>
            <w:shd w:val="clear" w:color="auto" w:fill="auto"/>
            <w:vAlign w:val="center"/>
          </w:tcPr>
          <w:p w14:paraId="69DF2F7B" w14:textId="77777777" w:rsidR="0005410F" w:rsidRPr="00513C60" w:rsidRDefault="0005410F" w:rsidP="0005410F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sz w:val="22"/>
                <w:szCs w:val="22"/>
                <w:lang w:val="hr-HR"/>
              </w:rPr>
            </w:pPr>
            <w:r w:rsidRPr="00513C60">
              <w:rPr>
                <w:rFonts w:eastAsia="Calibri"/>
                <w:sz w:val="22"/>
                <w:szCs w:val="22"/>
                <w:lang w:val="hr-HR"/>
              </w:rPr>
              <w:t>REPUBLIKA HRVATSKA</w:t>
            </w:r>
          </w:p>
          <w:p w14:paraId="322D7260" w14:textId="77777777" w:rsidR="0005410F" w:rsidRPr="00513C60" w:rsidRDefault="0005410F" w:rsidP="0005410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hr-HR"/>
              </w:rPr>
            </w:pPr>
            <w:r w:rsidRPr="00513C60">
              <w:rPr>
                <w:rFonts w:eastAsia="Calibri"/>
                <w:sz w:val="22"/>
                <w:szCs w:val="22"/>
                <w:lang w:val="hr-HR"/>
              </w:rPr>
              <w:t>KARLOVAČKA ŽUPANIJA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1489ADE9" w14:textId="77777777" w:rsidR="0005410F" w:rsidRPr="00513C60" w:rsidRDefault="0005410F" w:rsidP="0005410F">
            <w:pPr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2546" w:type="dxa"/>
            <w:vMerge/>
            <w:shd w:val="clear" w:color="auto" w:fill="auto"/>
            <w:vAlign w:val="center"/>
          </w:tcPr>
          <w:p w14:paraId="00E17FBE" w14:textId="77777777" w:rsidR="0005410F" w:rsidRPr="00513C60" w:rsidRDefault="0005410F" w:rsidP="0005410F">
            <w:pPr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67607" w:rsidRPr="00513C60" w14:paraId="07E79A9F" w14:textId="77777777" w:rsidTr="0005410F">
        <w:tc>
          <w:tcPr>
            <w:tcW w:w="636" w:type="dxa"/>
            <w:shd w:val="clear" w:color="auto" w:fill="auto"/>
            <w:vAlign w:val="center"/>
          </w:tcPr>
          <w:p w14:paraId="008F88A5" w14:textId="1CFA2CAE" w:rsidR="0005410F" w:rsidRPr="00513C60" w:rsidRDefault="00110A45" w:rsidP="0005410F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noProof/>
                <w:sz w:val="22"/>
                <w:szCs w:val="22"/>
                <w:lang w:val="hr-HR" w:eastAsia="hr-HR"/>
              </w:rPr>
              <w:drawing>
                <wp:inline distT="0" distB="0" distL="0" distR="0" wp14:anchorId="5413F7D8" wp14:editId="1DB0A6C2">
                  <wp:extent cx="266700" cy="304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A739428" w14:textId="77777777" w:rsidR="0005410F" w:rsidRPr="00513C60" w:rsidRDefault="0005410F" w:rsidP="0005410F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513C60">
              <w:rPr>
                <w:rFonts w:eastAsia="Calibri"/>
                <w:sz w:val="22"/>
                <w:szCs w:val="22"/>
                <w:lang w:val="hr-HR"/>
              </w:rPr>
              <w:t>GRAD KARLOVAC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7F079AF1" w14:textId="77777777" w:rsidR="0005410F" w:rsidRPr="00513C60" w:rsidRDefault="0005410F" w:rsidP="0005410F">
            <w:pPr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2546" w:type="dxa"/>
            <w:vMerge/>
            <w:shd w:val="clear" w:color="auto" w:fill="auto"/>
            <w:vAlign w:val="center"/>
          </w:tcPr>
          <w:p w14:paraId="61D01CA4" w14:textId="77777777" w:rsidR="0005410F" w:rsidRPr="00513C60" w:rsidRDefault="0005410F" w:rsidP="0005410F">
            <w:pPr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67607" w:rsidRPr="00513C60" w14:paraId="3B8DBF91" w14:textId="77777777" w:rsidTr="0005410F">
        <w:tc>
          <w:tcPr>
            <w:tcW w:w="636" w:type="dxa"/>
            <w:shd w:val="clear" w:color="auto" w:fill="auto"/>
            <w:vAlign w:val="center"/>
          </w:tcPr>
          <w:p w14:paraId="5B236D79" w14:textId="77777777" w:rsidR="0005410F" w:rsidRPr="00513C60" w:rsidRDefault="0005410F" w:rsidP="0005410F">
            <w:pPr>
              <w:rPr>
                <w:rFonts w:eastAsia="Calibri"/>
                <w:noProof/>
                <w:sz w:val="22"/>
                <w:szCs w:val="22"/>
                <w:lang w:val="hr-HR" w:eastAsia="hr-HR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14:paraId="792B9F22" w14:textId="77777777" w:rsidR="0005410F" w:rsidRPr="00513C60" w:rsidRDefault="0005410F" w:rsidP="0005410F">
            <w:pPr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1984D5F0" w14:textId="77777777" w:rsidR="0005410F" w:rsidRPr="00513C60" w:rsidRDefault="0005410F" w:rsidP="0005410F">
            <w:pPr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181011F6" w14:textId="77777777" w:rsidR="0005410F" w:rsidRPr="00513C60" w:rsidRDefault="0005410F" w:rsidP="0005410F">
            <w:pPr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</w:tbl>
    <w:p w14:paraId="47FAF62A" w14:textId="77777777" w:rsidR="00D975BA" w:rsidRPr="00513C60" w:rsidRDefault="00D975BA" w:rsidP="009314F4">
      <w:pPr>
        <w:suppressAutoHyphens/>
        <w:jc w:val="both"/>
        <w:rPr>
          <w:b/>
          <w:spacing w:val="-2"/>
          <w:sz w:val="22"/>
          <w:szCs w:val="22"/>
          <w:lang w:val="hr-HR"/>
        </w:rPr>
      </w:pPr>
    </w:p>
    <w:p w14:paraId="01C296F5" w14:textId="77777777" w:rsidR="009314F4" w:rsidRPr="00513C60" w:rsidRDefault="00A57CF6" w:rsidP="009314F4">
      <w:pPr>
        <w:suppressAutoHyphens/>
        <w:jc w:val="both"/>
        <w:rPr>
          <w:b/>
          <w:sz w:val="22"/>
          <w:szCs w:val="22"/>
          <w:lang w:val="hr-HR"/>
        </w:rPr>
      </w:pPr>
      <w:r w:rsidRPr="00513C60">
        <w:rPr>
          <w:sz w:val="22"/>
          <w:szCs w:val="22"/>
          <w:lang w:val="hr-HR"/>
        </w:rPr>
        <w:t>GRADSKO VIJEĆE</w:t>
      </w:r>
      <w:r w:rsidR="006B3FBC" w:rsidRPr="00513C60">
        <w:rPr>
          <w:sz w:val="22"/>
          <w:szCs w:val="22"/>
          <w:lang w:val="hr-HR"/>
        </w:rPr>
        <w:tab/>
      </w:r>
      <w:r w:rsidR="006B3FBC" w:rsidRPr="00513C60">
        <w:rPr>
          <w:b/>
          <w:sz w:val="22"/>
          <w:szCs w:val="22"/>
          <w:lang w:val="hr-HR"/>
        </w:rPr>
        <w:tab/>
      </w:r>
      <w:r w:rsidR="006B3FBC" w:rsidRPr="00513C60">
        <w:rPr>
          <w:b/>
          <w:sz w:val="22"/>
          <w:szCs w:val="22"/>
          <w:lang w:val="hr-HR"/>
        </w:rPr>
        <w:tab/>
      </w:r>
      <w:r w:rsidR="006B3FBC" w:rsidRPr="00513C60">
        <w:rPr>
          <w:b/>
          <w:sz w:val="22"/>
          <w:szCs w:val="22"/>
          <w:lang w:val="hr-HR"/>
        </w:rPr>
        <w:tab/>
      </w:r>
      <w:r w:rsidR="006B3FBC" w:rsidRPr="00513C60">
        <w:rPr>
          <w:b/>
          <w:sz w:val="22"/>
          <w:szCs w:val="22"/>
          <w:lang w:val="hr-HR"/>
        </w:rPr>
        <w:tab/>
      </w:r>
      <w:r w:rsidR="006B3FBC" w:rsidRPr="00513C60">
        <w:rPr>
          <w:b/>
          <w:sz w:val="22"/>
          <w:szCs w:val="22"/>
          <w:lang w:val="hr-HR"/>
        </w:rPr>
        <w:tab/>
      </w:r>
      <w:r w:rsidR="006B3FBC" w:rsidRPr="00513C60">
        <w:rPr>
          <w:b/>
          <w:sz w:val="22"/>
          <w:szCs w:val="22"/>
          <w:lang w:val="hr-HR"/>
        </w:rPr>
        <w:tab/>
      </w:r>
      <w:r w:rsidR="006B3FBC" w:rsidRPr="00513C60">
        <w:rPr>
          <w:b/>
          <w:sz w:val="22"/>
          <w:szCs w:val="22"/>
          <w:lang w:val="hr-HR"/>
        </w:rPr>
        <w:tab/>
      </w:r>
      <w:r w:rsidR="006B3FBC" w:rsidRPr="00513C60">
        <w:rPr>
          <w:sz w:val="22"/>
          <w:szCs w:val="22"/>
          <w:lang w:val="hr-HR"/>
        </w:rPr>
        <w:t>PRIJEDLOG</w:t>
      </w:r>
    </w:p>
    <w:p w14:paraId="2125E57C" w14:textId="77777777" w:rsidR="00243346" w:rsidRPr="00513C60" w:rsidRDefault="00243346" w:rsidP="00243346">
      <w:pPr>
        <w:pStyle w:val="Zaglavlje"/>
        <w:outlineLvl w:val="0"/>
        <w:rPr>
          <w:rFonts w:ascii="Times New Roman" w:hAnsi="Times New Roman"/>
          <w:sz w:val="22"/>
          <w:szCs w:val="22"/>
          <w:lang w:val="hr-HR"/>
        </w:rPr>
      </w:pPr>
      <w:r w:rsidRPr="00513C60">
        <w:rPr>
          <w:rFonts w:ascii="Times New Roman" w:hAnsi="Times New Roman"/>
          <w:sz w:val="22"/>
          <w:szCs w:val="22"/>
          <w:lang w:val="hr-HR"/>
        </w:rPr>
        <w:t xml:space="preserve">KLASA: </w:t>
      </w:r>
    </w:p>
    <w:p w14:paraId="45E18D88" w14:textId="77777777" w:rsidR="00243346" w:rsidRPr="00513C60" w:rsidRDefault="00834327" w:rsidP="00243346">
      <w:pPr>
        <w:pStyle w:val="Zaglavlje"/>
        <w:outlineLvl w:val="0"/>
        <w:rPr>
          <w:rFonts w:ascii="Times New Roman" w:hAnsi="Times New Roman"/>
          <w:sz w:val="22"/>
          <w:szCs w:val="22"/>
          <w:lang w:val="hr-HR"/>
        </w:rPr>
      </w:pPr>
      <w:r w:rsidRPr="00513C60">
        <w:rPr>
          <w:rFonts w:ascii="Times New Roman" w:hAnsi="Times New Roman"/>
          <w:sz w:val="22"/>
          <w:szCs w:val="22"/>
          <w:lang w:val="hr-HR"/>
        </w:rPr>
        <w:t>UR</w:t>
      </w:r>
      <w:r w:rsidR="00A57CF6" w:rsidRPr="00513C60">
        <w:rPr>
          <w:rFonts w:ascii="Times New Roman" w:hAnsi="Times New Roman"/>
          <w:sz w:val="22"/>
          <w:szCs w:val="22"/>
          <w:lang w:val="hr-HR"/>
        </w:rPr>
        <w:t xml:space="preserve">BROJ: </w:t>
      </w:r>
    </w:p>
    <w:p w14:paraId="78FF6FD2" w14:textId="77777777" w:rsidR="00243346" w:rsidRPr="00513C60" w:rsidRDefault="00243346" w:rsidP="00243346">
      <w:pPr>
        <w:pStyle w:val="Zaglavlje"/>
        <w:outlineLvl w:val="0"/>
        <w:rPr>
          <w:rFonts w:ascii="Times New Roman" w:hAnsi="Times New Roman"/>
          <w:sz w:val="22"/>
          <w:szCs w:val="22"/>
          <w:lang w:val="hr-HR"/>
        </w:rPr>
      </w:pPr>
      <w:r w:rsidRPr="00513C60">
        <w:rPr>
          <w:rFonts w:ascii="Times New Roman" w:hAnsi="Times New Roman"/>
          <w:sz w:val="22"/>
          <w:szCs w:val="22"/>
          <w:lang w:val="hr-HR"/>
        </w:rPr>
        <w:t xml:space="preserve">Karlovac, </w:t>
      </w:r>
    </w:p>
    <w:p w14:paraId="7A71CE30" w14:textId="77777777" w:rsidR="00A06C15" w:rsidRPr="00513C60" w:rsidRDefault="00A06C15" w:rsidP="00834327">
      <w:pPr>
        <w:rPr>
          <w:sz w:val="22"/>
          <w:szCs w:val="22"/>
          <w:lang w:val="hr-HR"/>
        </w:rPr>
      </w:pPr>
    </w:p>
    <w:p w14:paraId="47551CD0" w14:textId="12F1C8A0" w:rsidR="00A06C15" w:rsidRDefault="00CD3AC2" w:rsidP="001B60A5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hr-HR"/>
        </w:rPr>
      </w:pPr>
      <w:r w:rsidRPr="00513C60">
        <w:rPr>
          <w:sz w:val="22"/>
          <w:szCs w:val="22"/>
          <w:lang w:val="hr-HR"/>
        </w:rPr>
        <w:tab/>
      </w:r>
      <w:r w:rsidR="00CF2995" w:rsidRPr="00513C60">
        <w:rPr>
          <w:sz w:val="22"/>
          <w:szCs w:val="22"/>
          <w:lang w:val="hr-HR"/>
        </w:rPr>
        <w:t xml:space="preserve">Temeljem članka </w:t>
      </w:r>
      <w:r w:rsidR="003F3F67" w:rsidRPr="00513C60">
        <w:rPr>
          <w:sz w:val="22"/>
          <w:szCs w:val="22"/>
          <w:lang w:val="hr-HR"/>
        </w:rPr>
        <w:t xml:space="preserve">34. i 97. Statuta Grada Karlovca (˝Glasnik Grada Karlovca˝ br. </w:t>
      </w:r>
      <w:r w:rsidR="00CF2995" w:rsidRPr="00513C60">
        <w:rPr>
          <w:sz w:val="22"/>
          <w:szCs w:val="22"/>
          <w:lang w:val="hr-HR"/>
        </w:rPr>
        <w:t>1/15-potpuni tekst</w:t>
      </w:r>
      <w:r w:rsidR="00DC722B" w:rsidRPr="00513C60">
        <w:rPr>
          <w:sz w:val="22"/>
          <w:szCs w:val="22"/>
          <w:lang w:val="hr-HR"/>
        </w:rPr>
        <w:t>, 3/18 i 13/18</w:t>
      </w:r>
      <w:r w:rsidR="00DB1EE3" w:rsidRPr="00513C60">
        <w:rPr>
          <w:sz w:val="22"/>
          <w:szCs w:val="22"/>
          <w:lang w:val="hr-HR"/>
        </w:rPr>
        <w:t>) Gradsko V</w:t>
      </w:r>
      <w:r w:rsidR="003F3F67" w:rsidRPr="00513C60">
        <w:rPr>
          <w:sz w:val="22"/>
          <w:szCs w:val="22"/>
          <w:lang w:val="hr-HR"/>
        </w:rPr>
        <w:t>ijeće Grada Karlovca</w:t>
      </w:r>
      <w:r w:rsidR="001B60A5" w:rsidRPr="00513C60">
        <w:rPr>
          <w:sz w:val="22"/>
          <w:szCs w:val="22"/>
        </w:rPr>
        <w:t xml:space="preserve"> </w:t>
      </w:r>
      <w:r w:rsidR="001B60A5" w:rsidRPr="00513C60">
        <w:rPr>
          <w:sz w:val="22"/>
          <w:szCs w:val="22"/>
          <w:lang w:val="hr-HR"/>
        </w:rPr>
        <w:t xml:space="preserve">na </w:t>
      </w:r>
      <w:r w:rsidR="001B60A5" w:rsidRPr="00513C60">
        <w:rPr>
          <w:sz w:val="22"/>
          <w:szCs w:val="22"/>
          <w:u w:val="single"/>
          <w:lang w:val="hr-HR"/>
        </w:rPr>
        <w:t>….</w:t>
      </w:r>
      <w:r w:rsidR="001B60A5" w:rsidRPr="00513C60">
        <w:rPr>
          <w:sz w:val="22"/>
          <w:szCs w:val="22"/>
          <w:lang w:val="hr-HR"/>
        </w:rPr>
        <w:t xml:space="preserve"> sjednici održanoj dana ____________   2020. godine, donijelo je</w:t>
      </w:r>
    </w:p>
    <w:p w14:paraId="60AA6B2E" w14:textId="04DEA160" w:rsidR="0088166E" w:rsidRDefault="0088166E" w:rsidP="001B60A5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hr-HR"/>
        </w:rPr>
      </w:pPr>
    </w:p>
    <w:p w14:paraId="6BE1954C" w14:textId="77777777" w:rsidR="0088166E" w:rsidRPr="00513C60" w:rsidRDefault="0088166E" w:rsidP="001B60A5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val="hr-HR"/>
        </w:rPr>
      </w:pPr>
    </w:p>
    <w:p w14:paraId="273F3633" w14:textId="77777777" w:rsidR="005F58D7" w:rsidRPr="00513C60" w:rsidRDefault="005F58D7" w:rsidP="00821E51">
      <w:pPr>
        <w:rPr>
          <w:sz w:val="22"/>
          <w:szCs w:val="22"/>
          <w:lang w:val="hr-HR"/>
        </w:rPr>
      </w:pPr>
    </w:p>
    <w:p w14:paraId="1DBC2F67" w14:textId="11124FF6" w:rsidR="001B60A5" w:rsidRPr="00513C60" w:rsidRDefault="00D975BA" w:rsidP="001B60A5">
      <w:pPr>
        <w:jc w:val="center"/>
        <w:rPr>
          <w:b/>
          <w:sz w:val="22"/>
          <w:szCs w:val="22"/>
          <w:lang w:val="hr-HR"/>
        </w:rPr>
      </w:pPr>
      <w:r w:rsidRPr="00513C60">
        <w:rPr>
          <w:b/>
          <w:sz w:val="22"/>
          <w:szCs w:val="22"/>
          <w:lang w:val="hr-HR"/>
        </w:rPr>
        <w:t>PROGRAM RAZVOJ</w:t>
      </w:r>
      <w:r w:rsidR="00971820">
        <w:rPr>
          <w:b/>
          <w:sz w:val="22"/>
          <w:szCs w:val="22"/>
          <w:lang w:val="hr-HR"/>
        </w:rPr>
        <w:t>A</w:t>
      </w:r>
      <w:r w:rsidRPr="00513C60">
        <w:rPr>
          <w:b/>
          <w:sz w:val="22"/>
          <w:szCs w:val="22"/>
          <w:lang w:val="hr-HR"/>
        </w:rPr>
        <w:t xml:space="preserve"> I</w:t>
      </w:r>
      <w:r w:rsidR="0005233D" w:rsidRPr="00513C60">
        <w:rPr>
          <w:b/>
          <w:sz w:val="22"/>
          <w:szCs w:val="22"/>
          <w:lang w:val="hr-HR"/>
        </w:rPr>
        <w:t xml:space="preserve"> </w:t>
      </w:r>
    </w:p>
    <w:p w14:paraId="3E5EDABF" w14:textId="0692383C" w:rsidR="00000295" w:rsidRPr="00513C60" w:rsidRDefault="0005233D" w:rsidP="001B60A5">
      <w:pPr>
        <w:jc w:val="center"/>
        <w:rPr>
          <w:b/>
          <w:sz w:val="22"/>
          <w:szCs w:val="22"/>
          <w:lang w:val="hr-HR"/>
        </w:rPr>
      </w:pPr>
      <w:r w:rsidRPr="00513C60">
        <w:rPr>
          <w:b/>
          <w:sz w:val="22"/>
          <w:szCs w:val="22"/>
          <w:lang w:val="hr-HR"/>
        </w:rPr>
        <w:t>SIGURNOST</w:t>
      </w:r>
      <w:r w:rsidR="00971820">
        <w:rPr>
          <w:b/>
          <w:sz w:val="22"/>
          <w:szCs w:val="22"/>
          <w:lang w:val="hr-HR"/>
        </w:rPr>
        <w:t>I</w:t>
      </w:r>
      <w:r w:rsidRPr="00513C60">
        <w:rPr>
          <w:b/>
          <w:sz w:val="22"/>
          <w:szCs w:val="22"/>
          <w:lang w:val="hr-HR"/>
        </w:rPr>
        <w:t xml:space="preserve"> PROMETA</w:t>
      </w:r>
      <w:r w:rsidR="009314F4" w:rsidRPr="00513C60">
        <w:rPr>
          <w:b/>
          <w:sz w:val="22"/>
          <w:szCs w:val="22"/>
          <w:lang w:val="hr-HR"/>
        </w:rPr>
        <w:t xml:space="preserve"> </w:t>
      </w:r>
      <w:r w:rsidR="00D975BA" w:rsidRPr="00513C60">
        <w:rPr>
          <w:b/>
          <w:sz w:val="22"/>
          <w:szCs w:val="22"/>
          <w:lang w:val="hr-HR"/>
        </w:rPr>
        <w:t xml:space="preserve">U </w:t>
      </w:r>
      <w:r w:rsidR="00E747B5" w:rsidRPr="00513C60">
        <w:rPr>
          <w:b/>
          <w:sz w:val="22"/>
          <w:szCs w:val="22"/>
          <w:lang w:val="hr-HR"/>
        </w:rPr>
        <w:t>20</w:t>
      </w:r>
      <w:r w:rsidR="008C6790" w:rsidRPr="00513C60">
        <w:rPr>
          <w:b/>
          <w:sz w:val="22"/>
          <w:szCs w:val="22"/>
          <w:lang w:val="hr-HR"/>
        </w:rPr>
        <w:t>2</w:t>
      </w:r>
      <w:r w:rsidR="001B60A5" w:rsidRPr="00513C60">
        <w:rPr>
          <w:b/>
          <w:sz w:val="22"/>
          <w:szCs w:val="22"/>
          <w:lang w:val="hr-HR"/>
        </w:rPr>
        <w:t>1</w:t>
      </w:r>
      <w:r w:rsidR="007E5AB6" w:rsidRPr="00513C60">
        <w:rPr>
          <w:b/>
          <w:sz w:val="22"/>
          <w:szCs w:val="22"/>
          <w:lang w:val="hr-HR"/>
        </w:rPr>
        <w:t>.</w:t>
      </w:r>
      <w:r w:rsidR="00000295" w:rsidRPr="00513C60">
        <w:rPr>
          <w:b/>
          <w:sz w:val="22"/>
          <w:szCs w:val="22"/>
          <w:lang w:val="hr-HR"/>
        </w:rPr>
        <w:t xml:space="preserve"> </w:t>
      </w:r>
      <w:r w:rsidR="001B60A5" w:rsidRPr="00513C60">
        <w:rPr>
          <w:b/>
          <w:sz w:val="22"/>
          <w:szCs w:val="22"/>
          <w:lang w:val="hr-HR"/>
        </w:rPr>
        <w:t>GODINI</w:t>
      </w:r>
    </w:p>
    <w:p w14:paraId="57FAB796" w14:textId="0C093F4B" w:rsidR="001D060A" w:rsidRPr="00513C60" w:rsidRDefault="001D060A" w:rsidP="00585B08">
      <w:pPr>
        <w:rPr>
          <w:b/>
          <w:sz w:val="22"/>
          <w:szCs w:val="22"/>
          <w:lang w:val="hr-HR"/>
        </w:rPr>
      </w:pPr>
    </w:p>
    <w:p w14:paraId="59CDEA59" w14:textId="77777777" w:rsidR="00513C60" w:rsidRPr="00513C60" w:rsidRDefault="00513C60" w:rsidP="00585B08">
      <w:pPr>
        <w:rPr>
          <w:b/>
          <w:sz w:val="22"/>
          <w:szCs w:val="22"/>
          <w:lang w:val="hr-HR"/>
        </w:rPr>
      </w:pPr>
    </w:p>
    <w:p w14:paraId="4861EC67" w14:textId="77777777" w:rsidR="001D060A" w:rsidRPr="00513C60" w:rsidRDefault="001D060A" w:rsidP="001D060A">
      <w:pPr>
        <w:jc w:val="center"/>
        <w:rPr>
          <w:bCs/>
          <w:sz w:val="22"/>
          <w:szCs w:val="22"/>
          <w:lang w:val="hr-HR"/>
        </w:rPr>
      </w:pPr>
      <w:r w:rsidRPr="00513C60">
        <w:rPr>
          <w:bCs/>
          <w:sz w:val="22"/>
          <w:szCs w:val="22"/>
          <w:lang w:val="hr-HR"/>
        </w:rPr>
        <w:t>Članak 1.</w:t>
      </w:r>
    </w:p>
    <w:p w14:paraId="2C28F811" w14:textId="77777777" w:rsidR="00580583" w:rsidRPr="005E507E" w:rsidRDefault="00580583" w:rsidP="001D060A">
      <w:pPr>
        <w:jc w:val="both"/>
        <w:rPr>
          <w:bCs/>
          <w:sz w:val="22"/>
          <w:szCs w:val="22"/>
          <w:lang w:val="hr-HR"/>
        </w:rPr>
      </w:pPr>
    </w:p>
    <w:p w14:paraId="2B543967" w14:textId="1910FCF7" w:rsidR="00580583" w:rsidRPr="005E507E" w:rsidRDefault="00580583" w:rsidP="001D060A">
      <w:pPr>
        <w:jc w:val="both"/>
        <w:rPr>
          <w:bCs/>
          <w:sz w:val="22"/>
          <w:szCs w:val="22"/>
          <w:lang w:val="hr-HR"/>
        </w:rPr>
      </w:pPr>
      <w:r w:rsidRPr="005E507E">
        <w:rPr>
          <w:bCs/>
          <w:sz w:val="22"/>
          <w:szCs w:val="22"/>
          <w:lang w:val="hr-HR"/>
        </w:rPr>
        <w:t>OPĆE ODREDBE</w:t>
      </w:r>
    </w:p>
    <w:p w14:paraId="5CD59530" w14:textId="169E71CD" w:rsidR="003D6590" w:rsidRPr="005E507E" w:rsidRDefault="001D060A" w:rsidP="00037E25">
      <w:pPr>
        <w:ind w:firstLine="360"/>
        <w:jc w:val="both"/>
        <w:rPr>
          <w:bCs/>
          <w:sz w:val="22"/>
          <w:szCs w:val="22"/>
          <w:lang w:val="hr-HR"/>
        </w:rPr>
      </w:pPr>
      <w:r w:rsidRPr="005E507E">
        <w:rPr>
          <w:bCs/>
          <w:sz w:val="22"/>
          <w:szCs w:val="22"/>
          <w:lang w:val="hr-HR"/>
        </w:rPr>
        <w:t xml:space="preserve">Ovim programom utvrđuje se opseg i troškovi </w:t>
      </w:r>
      <w:r w:rsidR="0005233D" w:rsidRPr="005E507E">
        <w:rPr>
          <w:bCs/>
          <w:sz w:val="22"/>
          <w:szCs w:val="22"/>
          <w:lang w:val="hr-HR"/>
        </w:rPr>
        <w:t>razv</w:t>
      </w:r>
      <w:r w:rsidR="00091F4D" w:rsidRPr="005E507E">
        <w:rPr>
          <w:bCs/>
          <w:sz w:val="22"/>
          <w:szCs w:val="22"/>
          <w:lang w:val="hr-HR"/>
        </w:rPr>
        <w:t>oja i</w:t>
      </w:r>
      <w:r w:rsidR="00834327" w:rsidRPr="005E507E">
        <w:rPr>
          <w:bCs/>
          <w:sz w:val="22"/>
          <w:szCs w:val="22"/>
          <w:lang w:val="hr-HR"/>
        </w:rPr>
        <w:t xml:space="preserve"> sigurnosti prometa u 20</w:t>
      </w:r>
      <w:r w:rsidR="008C6790" w:rsidRPr="005E507E">
        <w:rPr>
          <w:bCs/>
          <w:sz w:val="22"/>
          <w:szCs w:val="22"/>
          <w:lang w:val="hr-HR"/>
        </w:rPr>
        <w:t>20</w:t>
      </w:r>
      <w:r w:rsidRPr="005E507E">
        <w:rPr>
          <w:bCs/>
          <w:sz w:val="22"/>
          <w:szCs w:val="22"/>
          <w:lang w:val="hr-HR"/>
        </w:rPr>
        <w:t>.</w:t>
      </w:r>
      <w:r w:rsidR="00834327" w:rsidRPr="005E507E">
        <w:rPr>
          <w:bCs/>
          <w:sz w:val="22"/>
          <w:szCs w:val="22"/>
          <w:lang w:val="hr-HR"/>
        </w:rPr>
        <w:t xml:space="preserve"> </w:t>
      </w:r>
      <w:r w:rsidRPr="005E507E">
        <w:rPr>
          <w:bCs/>
          <w:sz w:val="22"/>
          <w:szCs w:val="22"/>
          <w:lang w:val="hr-HR"/>
        </w:rPr>
        <w:t xml:space="preserve">godini </w:t>
      </w:r>
      <w:r w:rsidR="00414AB6" w:rsidRPr="005E507E">
        <w:rPr>
          <w:bCs/>
          <w:sz w:val="22"/>
          <w:szCs w:val="22"/>
          <w:lang w:val="hr-HR"/>
        </w:rPr>
        <w:t xml:space="preserve">u ukupnom iznosu od </w:t>
      </w:r>
      <w:r w:rsidR="00DC722B" w:rsidRPr="005E507E">
        <w:rPr>
          <w:bCs/>
          <w:sz w:val="22"/>
          <w:szCs w:val="22"/>
          <w:lang w:val="hr-HR"/>
        </w:rPr>
        <w:t>2.</w:t>
      </w:r>
      <w:r w:rsidR="00967607" w:rsidRPr="005E507E">
        <w:rPr>
          <w:bCs/>
          <w:sz w:val="22"/>
          <w:szCs w:val="22"/>
          <w:lang w:val="hr-HR"/>
        </w:rPr>
        <w:t>60</w:t>
      </w:r>
      <w:r w:rsidR="008C6790" w:rsidRPr="005E507E">
        <w:rPr>
          <w:bCs/>
          <w:sz w:val="22"/>
          <w:szCs w:val="22"/>
          <w:lang w:val="hr-HR"/>
        </w:rPr>
        <w:t>0</w:t>
      </w:r>
      <w:r w:rsidR="00DC722B" w:rsidRPr="005E507E">
        <w:rPr>
          <w:bCs/>
          <w:sz w:val="22"/>
          <w:szCs w:val="22"/>
          <w:lang w:val="hr-HR"/>
        </w:rPr>
        <w:t>.000,00</w:t>
      </w:r>
      <w:r w:rsidR="00414AB6" w:rsidRPr="005E507E">
        <w:rPr>
          <w:bCs/>
          <w:sz w:val="22"/>
          <w:szCs w:val="22"/>
          <w:lang w:val="hr-HR"/>
        </w:rPr>
        <w:t xml:space="preserve"> kuna </w:t>
      </w:r>
      <w:r w:rsidRPr="005E507E">
        <w:rPr>
          <w:bCs/>
          <w:sz w:val="22"/>
          <w:szCs w:val="22"/>
          <w:lang w:val="hr-HR"/>
        </w:rPr>
        <w:t>za</w:t>
      </w:r>
      <w:r w:rsidR="003D6590" w:rsidRPr="005E507E">
        <w:rPr>
          <w:bCs/>
          <w:sz w:val="22"/>
          <w:szCs w:val="22"/>
          <w:lang w:val="hr-HR"/>
        </w:rPr>
        <w:t xml:space="preserve"> aktivnosti</w:t>
      </w:r>
      <w:r w:rsidRPr="005E507E">
        <w:rPr>
          <w:bCs/>
          <w:sz w:val="22"/>
          <w:szCs w:val="22"/>
          <w:lang w:val="hr-HR"/>
        </w:rPr>
        <w:t>:</w:t>
      </w:r>
    </w:p>
    <w:p w14:paraId="08C93F03" w14:textId="24C18B17" w:rsidR="005440DB" w:rsidRPr="005E507E" w:rsidRDefault="00747F49" w:rsidP="00181F20">
      <w:pPr>
        <w:numPr>
          <w:ilvl w:val="0"/>
          <w:numId w:val="1"/>
        </w:numPr>
        <w:rPr>
          <w:bCs/>
          <w:sz w:val="22"/>
          <w:szCs w:val="22"/>
          <w:lang w:val="hr-HR"/>
        </w:rPr>
      </w:pPr>
      <w:r w:rsidRPr="005E507E">
        <w:rPr>
          <w:bCs/>
          <w:sz w:val="22"/>
          <w:szCs w:val="22"/>
          <w:lang w:val="hr-HR"/>
        </w:rPr>
        <w:t>P</w:t>
      </w:r>
      <w:r w:rsidR="005440DB" w:rsidRPr="005E507E">
        <w:rPr>
          <w:bCs/>
          <w:sz w:val="22"/>
          <w:szCs w:val="22"/>
          <w:lang w:val="hr-HR"/>
        </w:rPr>
        <w:t>rometn</w:t>
      </w:r>
      <w:r w:rsidR="00967607" w:rsidRPr="005E507E">
        <w:rPr>
          <w:bCs/>
          <w:sz w:val="22"/>
          <w:szCs w:val="22"/>
          <w:lang w:val="hr-HR"/>
        </w:rPr>
        <w:t>a</w:t>
      </w:r>
      <w:r w:rsidR="005440DB" w:rsidRPr="005E507E">
        <w:rPr>
          <w:bCs/>
          <w:sz w:val="22"/>
          <w:szCs w:val="22"/>
          <w:lang w:val="hr-HR"/>
        </w:rPr>
        <w:t xml:space="preserve"> jedinic</w:t>
      </w:r>
      <w:r w:rsidR="00967607" w:rsidRPr="005E507E">
        <w:rPr>
          <w:bCs/>
          <w:sz w:val="22"/>
          <w:szCs w:val="22"/>
          <w:lang w:val="hr-HR"/>
        </w:rPr>
        <w:t>a</w:t>
      </w:r>
      <w:r w:rsidR="005440DB" w:rsidRPr="005E507E">
        <w:rPr>
          <w:bCs/>
          <w:sz w:val="22"/>
          <w:szCs w:val="22"/>
          <w:lang w:val="hr-HR"/>
        </w:rPr>
        <w:t xml:space="preserve"> mladeži</w:t>
      </w:r>
    </w:p>
    <w:p w14:paraId="2B831123" w14:textId="2CE2A72C" w:rsidR="0005233D" w:rsidRPr="005E507E" w:rsidRDefault="003F3F67" w:rsidP="00181F20">
      <w:pPr>
        <w:numPr>
          <w:ilvl w:val="0"/>
          <w:numId w:val="1"/>
        </w:numPr>
        <w:rPr>
          <w:bCs/>
          <w:sz w:val="22"/>
          <w:szCs w:val="22"/>
          <w:lang w:val="hr-HR"/>
        </w:rPr>
      </w:pPr>
      <w:r w:rsidRPr="005E507E">
        <w:rPr>
          <w:bCs/>
          <w:sz w:val="22"/>
          <w:szCs w:val="22"/>
          <w:lang w:val="hr-HR"/>
        </w:rPr>
        <w:t>Urban</w:t>
      </w:r>
      <w:r w:rsidR="00967607" w:rsidRPr="005E507E">
        <w:rPr>
          <w:bCs/>
          <w:sz w:val="22"/>
          <w:szCs w:val="22"/>
          <w:lang w:val="hr-HR"/>
        </w:rPr>
        <w:t>a</w:t>
      </w:r>
      <w:r w:rsidRPr="005E507E">
        <w:rPr>
          <w:bCs/>
          <w:sz w:val="22"/>
          <w:szCs w:val="22"/>
          <w:lang w:val="hr-HR"/>
        </w:rPr>
        <w:t xml:space="preserve"> oprem</w:t>
      </w:r>
      <w:r w:rsidR="00967607" w:rsidRPr="005E507E">
        <w:rPr>
          <w:bCs/>
          <w:sz w:val="22"/>
          <w:szCs w:val="22"/>
          <w:lang w:val="hr-HR"/>
        </w:rPr>
        <w:t>a</w:t>
      </w:r>
    </w:p>
    <w:p w14:paraId="5E352449" w14:textId="77777777" w:rsidR="0005233D" w:rsidRPr="005E507E" w:rsidRDefault="003F3F67" w:rsidP="00181F20">
      <w:pPr>
        <w:numPr>
          <w:ilvl w:val="0"/>
          <w:numId w:val="1"/>
        </w:numPr>
        <w:rPr>
          <w:bCs/>
          <w:sz w:val="22"/>
          <w:szCs w:val="22"/>
          <w:lang w:val="hr-HR"/>
        </w:rPr>
      </w:pPr>
      <w:r w:rsidRPr="005E507E">
        <w:rPr>
          <w:bCs/>
          <w:sz w:val="22"/>
          <w:szCs w:val="22"/>
          <w:lang w:val="hr-HR"/>
        </w:rPr>
        <w:t>Subvencije</w:t>
      </w:r>
      <w:r w:rsidR="0005233D" w:rsidRPr="005E507E">
        <w:rPr>
          <w:bCs/>
          <w:sz w:val="22"/>
          <w:szCs w:val="22"/>
          <w:lang w:val="hr-HR"/>
        </w:rPr>
        <w:t xml:space="preserve"> Autotransportu d.o.o.</w:t>
      </w:r>
    </w:p>
    <w:p w14:paraId="37BDE3AE" w14:textId="027AEF62" w:rsidR="001D060A" w:rsidRPr="005E507E" w:rsidRDefault="001D060A" w:rsidP="001D060A">
      <w:pPr>
        <w:rPr>
          <w:bCs/>
          <w:sz w:val="22"/>
          <w:szCs w:val="22"/>
          <w:lang w:val="hr-HR"/>
        </w:rPr>
      </w:pPr>
    </w:p>
    <w:p w14:paraId="413E3F25" w14:textId="77777777" w:rsidR="00513C60" w:rsidRPr="005E507E" w:rsidRDefault="00513C60" w:rsidP="001D060A">
      <w:pPr>
        <w:rPr>
          <w:bCs/>
          <w:sz w:val="22"/>
          <w:szCs w:val="22"/>
          <w:lang w:val="hr-HR"/>
        </w:rPr>
      </w:pPr>
    </w:p>
    <w:p w14:paraId="0AD457EA" w14:textId="77777777" w:rsidR="001D060A" w:rsidRPr="005E507E" w:rsidRDefault="001D060A" w:rsidP="001D060A">
      <w:pPr>
        <w:jc w:val="center"/>
        <w:rPr>
          <w:bCs/>
          <w:sz w:val="22"/>
          <w:szCs w:val="22"/>
          <w:lang w:val="hr-HR"/>
        </w:rPr>
      </w:pPr>
      <w:r w:rsidRPr="005E507E">
        <w:rPr>
          <w:bCs/>
          <w:sz w:val="22"/>
          <w:szCs w:val="22"/>
          <w:lang w:val="hr-HR"/>
        </w:rPr>
        <w:t>Članak 2.</w:t>
      </w:r>
    </w:p>
    <w:p w14:paraId="4298B1CB" w14:textId="77777777" w:rsidR="00585B08" w:rsidRPr="005E507E" w:rsidRDefault="00585B08" w:rsidP="00585B08">
      <w:pPr>
        <w:jc w:val="both"/>
        <w:rPr>
          <w:bCs/>
          <w:sz w:val="22"/>
          <w:szCs w:val="22"/>
          <w:lang w:val="hr-HR"/>
        </w:rPr>
      </w:pPr>
    </w:p>
    <w:p w14:paraId="76E99701" w14:textId="77777777" w:rsidR="003D6590" w:rsidRPr="005E507E" w:rsidRDefault="00EC5CDF" w:rsidP="001D060A">
      <w:pPr>
        <w:pStyle w:val="Tijeloteksta-uvlaka2"/>
        <w:ind w:left="0"/>
        <w:rPr>
          <w:b/>
          <w:sz w:val="22"/>
          <w:szCs w:val="22"/>
        </w:rPr>
      </w:pPr>
      <w:r w:rsidRPr="005E507E">
        <w:rPr>
          <w:b/>
          <w:sz w:val="22"/>
          <w:szCs w:val="22"/>
        </w:rPr>
        <w:t>PROMETNA JEDINICA MLADEŽI</w:t>
      </w:r>
    </w:p>
    <w:p w14:paraId="7A52EE88" w14:textId="3F823F96" w:rsidR="008964DE" w:rsidRPr="005E507E" w:rsidRDefault="008964DE" w:rsidP="008964DE">
      <w:pPr>
        <w:pStyle w:val="Tijeloteksta"/>
        <w:numPr>
          <w:ilvl w:val="12"/>
          <w:numId w:val="0"/>
        </w:numPr>
        <w:rPr>
          <w:sz w:val="22"/>
          <w:szCs w:val="22"/>
        </w:rPr>
      </w:pPr>
      <w:r w:rsidRPr="005E507E">
        <w:rPr>
          <w:sz w:val="22"/>
          <w:szCs w:val="22"/>
        </w:rPr>
        <w:t>Grad Karlovac već niz godina ima tradiciju ustrojavanja i rada prometne jedinice mladeži, a sve temeljem čl. 3.</w:t>
      </w:r>
      <w:r w:rsidR="00280471" w:rsidRPr="005E507E">
        <w:rPr>
          <w:sz w:val="22"/>
          <w:szCs w:val="22"/>
        </w:rPr>
        <w:t xml:space="preserve"> i 5.</w:t>
      </w:r>
      <w:r w:rsidRPr="005E507E">
        <w:rPr>
          <w:sz w:val="22"/>
          <w:szCs w:val="22"/>
        </w:rPr>
        <w:t xml:space="preserve"> Zakona o sigurnosti prometa na cestama (</w:t>
      </w:r>
      <w:r w:rsidR="00280471" w:rsidRPr="005E507E">
        <w:rPr>
          <w:sz w:val="22"/>
          <w:szCs w:val="22"/>
        </w:rPr>
        <w:t>„</w:t>
      </w:r>
      <w:r w:rsidRPr="005E507E">
        <w:rPr>
          <w:sz w:val="22"/>
          <w:szCs w:val="22"/>
        </w:rPr>
        <w:t>Narodne novine</w:t>
      </w:r>
      <w:r w:rsidR="00280471" w:rsidRPr="005E507E">
        <w:rPr>
          <w:sz w:val="22"/>
          <w:szCs w:val="22"/>
        </w:rPr>
        <w:t>“</w:t>
      </w:r>
      <w:r w:rsidRPr="005E507E">
        <w:rPr>
          <w:sz w:val="22"/>
          <w:szCs w:val="22"/>
        </w:rPr>
        <w:t xml:space="preserve"> br. </w:t>
      </w:r>
      <w:r w:rsidR="00280471" w:rsidRPr="005E507E">
        <w:rPr>
          <w:sz w:val="22"/>
          <w:szCs w:val="22"/>
        </w:rPr>
        <w:t>67/08, 48/10, 74/11, 80/13, 158/13, 92/14, 64/15, 108/17, 70/19, 42/20</w:t>
      </w:r>
      <w:r w:rsidRPr="005E507E">
        <w:rPr>
          <w:sz w:val="22"/>
          <w:szCs w:val="22"/>
        </w:rPr>
        <w:t>) kojim je određeno da financiranje rada prometne</w:t>
      </w:r>
      <w:r w:rsidR="003F3F67" w:rsidRPr="005E507E">
        <w:rPr>
          <w:sz w:val="22"/>
          <w:szCs w:val="22"/>
        </w:rPr>
        <w:t xml:space="preserve"> jedinice mladeži ide na teret p</w:t>
      </w:r>
      <w:r w:rsidRPr="005E507E">
        <w:rPr>
          <w:sz w:val="22"/>
          <w:szCs w:val="22"/>
        </w:rPr>
        <w:t>roračuna lokalne samouprave. Pripadnici Prometne jedinice mladeži angažirani su na poslovima upravljanja prometom, osobito na užem dijelu grada Karlovca, odnosno u zaštićenoj povijesnoj cjelini grada Karlovca – „Zvijezdi“. Posebnu ulogu pripadnici Prometne jedinice mladeži imaju na početku nove školske godine, kada vrše nadzor nad sigurnosti školske djece na prometnicama u blizini obrazovnih ustanova, a sve u sklopu preventivne akcije „Djeca, prijatelji u prometu“. Obzirom na prethodno višegodišnje iskustvo s radom prometne jedinice mladeži, kao i na najnovije pokazatelje o stradanju kako djece tako i drugih sudionika u prometu, te potrebu u obavljanju poslova upravljanja prometom, kontrole parkiranja, promicanja prometne kulture i drugih oblika preventivnog djelovanja, djelovanje prometne jedinice mladeži od izuzetne je potrebe i važnosti za grad Karlovac.</w:t>
      </w:r>
    </w:p>
    <w:p w14:paraId="72DB844B" w14:textId="77777777" w:rsidR="000F62F8" w:rsidRPr="005E507E" w:rsidRDefault="000F62F8" w:rsidP="008964DE">
      <w:pPr>
        <w:pStyle w:val="Tijeloteksta"/>
        <w:numPr>
          <w:ilvl w:val="12"/>
          <w:numId w:val="0"/>
        </w:num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3"/>
        <w:gridCol w:w="2469"/>
      </w:tblGrid>
      <w:tr w:rsidR="00EA5ED8" w:rsidRPr="00EA5ED8" w14:paraId="07E6E272" w14:textId="77777777" w:rsidTr="000F62F8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4BA87DE5" w14:textId="77777777" w:rsidR="0005233D" w:rsidRPr="00EA5ED8" w:rsidRDefault="0005233D" w:rsidP="0005233D">
            <w:pPr>
              <w:spacing w:after="200" w:line="276" w:lineRule="auto"/>
              <w:jc w:val="both"/>
              <w:rPr>
                <w:b/>
                <w:sz w:val="22"/>
                <w:szCs w:val="22"/>
                <w:lang w:val="hr-HR"/>
              </w:rPr>
            </w:pPr>
            <w:r w:rsidRPr="00EA5ED8">
              <w:rPr>
                <w:b/>
                <w:sz w:val="22"/>
                <w:szCs w:val="22"/>
                <w:lang w:val="hr-HR"/>
              </w:rPr>
              <w:t>Rashodi:</w:t>
            </w:r>
          </w:p>
        </w:tc>
        <w:tc>
          <w:tcPr>
            <w:tcW w:w="2469" w:type="dxa"/>
            <w:shd w:val="clear" w:color="auto" w:fill="auto"/>
          </w:tcPr>
          <w:p w14:paraId="19F2850C" w14:textId="77777777" w:rsidR="0005233D" w:rsidRPr="00EA5ED8" w:rsidRDefault="008C6790" w:rsidP="00CF299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hr-HR"/>
              </w:rPr>
            </w:pPr>
            <w:r w:rsidRPr="00EA5ED8">
              <w:rPr>
                <w:b/>
                <w:sz w:val="22"/>
                <w:szCs w:val="22"/>
                <w:lang w:val="hr-HR"/>
              </w:rPr>
              <w:t>90</w:t>
            </w:r>
            <w:r w:rsidR="00414AB6" w:rsidRPr="00EA5ED8">
              <w:rPr>
                <w:b/>
                <w:sz w:val="22"/>
                <w:szCs w:val="22"/>
                <w:lang w:val="hr-HR"/>
              </w:rPr>
              <w:t>.000</w:t>
            </w:r>
            <w:r w:rsidR="0005233D" w:rsidRPr="00EA5ED8">
              <w:rPr>
                <w:b/>
                <w:sz w:val="22"/>
                <w:szCs w:val="22"/>
                <w:lang w:val="hr-HR"/>
              </w:rPr>
              <w:t>,00</w:t>
            </w:r>
          </w:p>
        </w:tc>
      </w:tr>
      <w:tr w:rsidR="00EA5ED8" w:rsidRPr="00EA5ED8" w14:paraId="00461F6F" w14:textId="77777777" w:rsidTr="000F62F8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3F89F506" w14:textId="207B150B" w:rsidR="0005233D" w:rsidRPr="00EA5ED8" w:rsidRDefault="005E507E" w:rsidP="0005233D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EA5ED8">
              <w:rPr>
                <w:sz w:val="22"/>
                <w:szCs w:val="22"/>
                <w:lang w:val="hr-HR"/>
              </w:rPr>
              <w:t>Usluge studentskog i učeničkog servisa</w:t>
            </w:r>
          </w:p>
        </w:tc>
        <w:tc>
          <w:tcPr>
            <w:tcW w:w="2469" w:type="dxa"/>
            <w:shd w:val="clear" w:color="auto" w:fill="auto"/>
          </w:tcPr>
          <w:p w14:paraId="2A89B734" w14:textId="71A74064" w:rsidR="0005233D" w:rsidRPr="00EA5ED8" w:rsidRDefault="003C32D4" w:rsidP="00CF2995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EA5ED8">
              <w:rPr>
                <w:sz w:val="22"/>
                <w:szCs w:val="22"/>
                <w:lang w:val="hr-HR"/>
              </w:rPr>
              <w:t>7</w:t>
            </w:r>
            <w:r w:rsidR="008C6790" w:rsidRPr="00EA5ED8">
              <w:rPr>
                <w:sz w:val="22"/>
                <w:szCs w:val="22"/>
                <w:lang w:val="hr-HR"/>
              </w:rPr>
              <w:t>0</w:t>
            </w:r>
            <w:r w:rsidR="00414AB6" w:rsidRPr="00EA5ED8">
              <w:rPr>
                <w:sz w:val="22"/>
                <w:szCs w:val="22"/>
                <w:lang w:val="hr-HR"/>
              </w:rPr>
              <w:t>.000,00</w:t>
            </w:r>
          </w:p>
        </w:tc>
      </w:tr>
      <w:tr w:rsidR="00EA5ED8" w:rsidRPr="00EA5ED8" w14:paraId="7E45BFD3" w14:textId="77777777" w:rsidTr="000F62F8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1D309B20" w14:textId="2C7A463D" w:rsidR="0005233D" w:rsidRPr="00EA5ED8" w:rsidRDefault="00ED2274" w:rsidP="0005233D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EA5ED8">
              <w:rPr>
                <w:sz w:val="22"/>
                <w:szCs w:val="22"/>
                <w:lang w:val="hr-HR"/>
              </w:rPr>
              <w:t>Rashodi za materijal i energiju – nabave opreme i odora</w:t>
            </w:r>
          </w:p>
        </w:tc>
        <w:tc>
          <w:tcPr>
            <w:tcW w:w="2469" w:type="dxa"/>
            <w:shd w:val="clear" w:color="auto" w:fill="auto"/>
          </w:tcPr>
          <w:p w14:paraId="6CBBDE22" w14:textId="1003393A" w:rsidR="0005233D" w:rsidRPr="00EA5ED8" w:rsidRDefault="003C32D4" w:rsidP="00CF2995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EA5ED8">
              <w:rPr>
                <w:sz w:val="22"/>
                <w:szCs w:val="22"/>
                <w:lang w:val="hr-HR"/>
              </w:rPr>
              <w:t>2</w:t>
            </w:r>
            <w:r w:rsidR="008C6790" w:rsidRPr="00EA5ED8">
              <w:rPr>
                <w:sz w:val="22"/>
                <w:szCs w:val="22"/>
                <w:lang w:val="hr-HR"/>
              </w:rPr>
              <w:t>0.0</w:t>
            </w:r>
            <w:r w:rsidR="00414AB6" w:rsidRPr="00EA5ED8">
              <w:rPr>
                <w:sz w:val="22"/>
                <w:szCs w:val="22"/>
                <w:lang w:val="hr-HR"/>
              </w:rPr>
              <w:t>00,00</w:t>
            </w:r>
          </w:p>
        </w:tc>
      </w:tr>
      <w:tr w:rsidR="00EA5ED8" w:rsidRPr="00EA5ED8" w14:paraId="398717B1" w14:textId="77777777" w:rsidTr="000F62F8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54DCFD0F" w14:textId="77777777" w:rsidR="0005233D" w:rsidRPr="00EA5ED8" w:rsidRDefault="003F3F67" w:rsidP="003F3F67">
            <w:pPr>
              <w:spacing w:after="200" w:line="276" w:lineRule="auto"/>
              <w:jc w:val="both"/>
              <w:rPr>
                <w:b/>
                <w:sz w:val="22"/>
                <w:szCs w:val="22"/>
                <w:lang w:val="hr-HR"/>
              </w:rPr>
            </w:pPr>
            <w:r w:rsidRPr="00EA5ED8">
              <w:rPr>
                <w:b/>
                <w:sz w:val="22"/>
                <w:szCs w:val="22"/>
                <w:lang w:val="hr-HR"/>
              </w:rPr>
              <w:t>Izvor financiranja</w:t>
            </w:r>
            <w:r w:rsidR="0005233D" w:rsidRPr="00EA5ED8"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2469" w:type="dxa"/>
            <w:shd w:val="clear" w:color="auto" w:fill="auto"/>
          </w:tcPr>
          <w:p w14:paraId="3CE50895" w14:textId="77777777" w:rsidR="0005233D" w:rsidRPr="00EA5ED8" w:rsidRDefault="008C6790" w:rsidP="00CF299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hr-HR"/>
              </w:rPr>
            </w:pPr>
            <w:r w:rsidRPr="00EA5ED8">
              <w:rPr>
                <w:b/>
                <w:sz w:val="22"/>
                <w:szCs w:val="22"/>
                <w:lang w:val="hr-HR"/>
              </w:rPr>
              <w:t>90</w:t>
            </w:r>
            <w:r w:rsidR="00414AB6" w:rsidRPr="00EA5ED8">
              <w:rPr>
                <w:b/>
                <w:sz w:val="22"/>
                <w:szCs w:val="22"/>
                <w:lang w:val="hr-HR"/>
              </w:rPr>
              <w:t>.000,00</w:t>
            </w:r>
          </w:p>
        </w:tc>
      </w:tr>
      <w:tr w:rsidR="00EA5ED8" w:rsidRPr="00EA5ED8" w14:paraId="063D9E1D" w14:textId="77777777" w:rsidTr="000F62F8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0EA4B9CB" w14:textId="77777777" w:rsidR="0005233D" w:rsidRPr="00EA5ED8" w:rsidRDefault="00414AB6" w:rsidP="007E5AB6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EA5ED8">
              <w:rPr>
                <w:sz w:val="22"/>
                <w:szCs w:val="22"/>
                <w:lang w:val="hr-HR"/>
              </w:rPr>
              <w:t>Opći prihodi i pr</w:t>
            </w:r>
            <w:r w:rsidR="007E5AB6" w:rsidRPr="00EA5ED8">
              <w:rPr>
                <w:sz w:val="22"/>
                <w:szCs w:val="22"/>
                <w:lang w:val="hr-HR"/>
              </w:rPr>
              <w:t>i</w:t>
            </w:r>
            <w:r w:rsidRPr="00EA5ED8">
              <w:rPr>
                <w:sz w:val="22"/>
                <w:szCs w:val="22"/>
                <w:lang w:val="hr-HR"/>
              </w:rPr>
              <w:t>mici</w:t>
            </w:r>
          </w:p>
        </w:tc>
        <w:tc>
          <w:tcPr>
            <w:tcW w:w="2469" w:type="dxa"/>
            <w:shd w:val="clear" w:color="auto" w:fill="auto"/>
          </w:tcPr>
          <w:p w14:paraId="60786814" w14:textId="77777777" w:rsidR="0005233D" w:rsidRPr="00EA5ED8" w:rsidRDefault="008C6790" w:rsidP="00414AB6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EA5ED8">
              <w:rPr>
                <w:sz w:val="22"/>
                <w:szCs w:val="22"/>
                <w:lang w:val="hr-HR"/>
              </w:rPr>
              <w:t>90</w:t>
            </w:r>
            <w:r w:rsidR="00414AB6" w:rsidRPr="00EA5ED8">
              <w:rPr>
                <w:sz w:val="22"/>
                <w:szCs w:val="22"/>
                <w:lang w:val="hr-HR"/>
              </w:rPr>
              <w:t>.000,00</w:t>
            </w:r>
          </w:p>
        </w:tc>
      </w:tr>
    </w:tbl>
    <w:p w14:paraId="66FD4130" w14:textId="1CD1A6BA" w:rsidR="00EA5ED8" w:rsidRDefault="00EA5ED8" w:rsidP="001D060A">
      <w:pPr>
        <w:pStyle w:val="Tijeloteksta-uvlaka2"/>
        <w:ind w:left="0"/>
        <w:rPr>
          <w:b/>
          <w:sz w:val="22"/>
          <w:szCs w:val="22"/>
        </w:rPr>
      </w:pPr>
    </w:p>
    <w:p w14:paraId="12562F2B" w14:textId="48297201" w:rsidR="00995710" w:rsidRDefault="00995710" w:rsidP="001D060A">
      <w:pPr>
        <w:pStyle w:val="Tijeloteksta-uvlaka2"/>
        <w:ind w:left="0"/>
        <w:rPr>
          <w:b/>
          <w:sz w:val="22"/>
          <w:szCs w:val="22"/>
        </w:rPr>
      </w:pPr>
    </w:p>
    <w:p w14:paraId="790771B1" w14:textId="77777777" w:rsidR="0088166E" w:rsidRPr="00EA5ED8" w:rsidRDefault="0088166E" w:rsidP="001D060A">
      <w:pPr>
        <w:pStyle w:val="Tijeloteksta-uvlaka2"/>
        <w:ind w:left="0"/>
        <w:rPr>
          <w:b/>
          <w:sz w:val="22"/>
          <w:szCs w:val="22"/>
        </w:rPr>
      </w:pPr>
    </w:p>
    <w:p w14:paraId="7F236E1E" w14:textId="17C00770" w:rsidR="00EA5ED8" w:rsidRPr="00EA5ED8" w:rsidRDefault="00EA5ED8" w:rsidP="00EA5ED8">
      <w:pPr>
        <w:jc w:val="center"/>
        <w:rPr>
          <w:bCs/>
          <w:sz w:val="22"/>
          <w:szCs w:val="22"/>
          <w:lang w:val="hr-HR"/>
        </w:rPr>
      </w:pPr>
      <w:r w:rsidRPr="00EA5ED8">
        <w:rPr>
          <w:bCs/>
          <w:sz w:val="22"/>
          <w:szCs w:val="22"/>
          <w:lang w:val="hr-HR"/>
        </w:rPr>
        <w:lastRenderedPageBreak/>
        <w:t>Članak 3.</w:t>
      </w:r>
    </w:p>
    <w:p w14:paraId="406BF6BD" w14:textId="77777777" w:rsidR="00EA5ED8" w:rsidRPr="00EA5ED8" w:rsidRDefault="00EA5ED8" w:rsidP="001D060A">
      <w:pPr>
        <w:pStyle w:val="Tijeloteksta-uvlaka2"/>
        <w:ind w:left="0"/>
        <w:rPr>
          <w:b/>
          <w:sz w:val="22"/>
          <w:szCs w:val="22"/>
        </w:rPr>
      </w:pPr>
    </w:p>
    <w:p w14:paraId="2492F105" w14:textId="77777777" w:rsidR="003D6590" w:rsidRPr="00EA5ED8" w:rsidRDefault="00414AB6" w:rsidP="00414AB6">
      <w:pPr>
        <w:pStyle w:val="Tijeloteksta-uvlaka2"/>
        <w:ind w:left="0"/>
        <w:rPr>
          <w:b/>
          <w:sz w:val="22"/>
          <w:szCs w:val="22"/>
        </w:rPr>
      </w:pPr>
      <w:r w:rsidRPr="00EA5ED8">
        <w:rPr>
          <w:b/>
          <w:sz w:val="22"/>
          <w:szCs w:val="22"/>
        </w:rPr>
        <w:t>URBANA OPREMA</w:t>
      </w:r>
    </w:p>
    <w:p w14:paraId="34350BFB" w14:textId="381D4418" w:rsidR="00D07E7D" w:rsidRPr="00995710" w:rsidRDefault="00D07E7D" w:rsidP="00414AB6">
      <w:pPr>
        <w:ind w:firstLine="708"/>
        <w:jc w:val="both"/>
        <w:rPr>
          <w:sz w:val="22"/>
          <w:szCs w:val="22"/>
          <w:lang w:val="hr-HR"/>
        </w:rPr>
      </w:pPr>
      <w:r w:rsidRPr="00995710">
        <w:rPr>
          <w:sz w:val="22"/>
          <w:szCs w:val="22"/>
          <w:lang w:val="hr-HR"/>
        </w:rPr>
        <w:t>Izdaci nabave urbane opreme koriste se za nabavu: zaštitnih stupića, betonskih mejaša, natpisnih tabli ulica i naselja</w:t>
      </w:r>
      <w:r w:rsidR="007E5AB6" w:rsidRPr="00995710">
        <w:rPr>
          <w:sz w:val="22"/>
          <w:szCs w:val="22"/>
          <w:lang w:val="hr-HR"/>
        </w:rPr>
        <w:t>, klup</w:t>
      </w:r>
      <w:r w:rsidR="00997F85" w:rsidRPr="00995710">
        <w:rPr>
          <w:sz w:val="22"/>
          <w:szCs w:val="22"/>
          <w:lang w:val="hr-HR"/>
        </w:rPr>
        <w:t>a</w:t>
      </w:r>
      <w:r w:rsidR="007E5AB6" w:rsidRPr="00995710">
        <w:rPr>
          <w:sz w:val="22"/>
          <w:szCs w:val="22"/>
          <w:lang w:val="hr-HR"/>
        </w:rPr>
        <w:t xml:space="preserve"> i košev</w:t>
      </w:r>
      <w:r w:rsidR="00997F85" w:rsidRPr="00995710">
        <w:rPr>
          <w:sz w:val="22"/>
          <w:szCs w:val="22"/>
          <w:lang w:val="hr-HR"/>
        </w:rPr>
        <w:t>a</w:t>
      </w:r>
      <w:r w:rsidRPr="00995710">
        <w:rPr>
          <w:sz w:val="22"/>
          <w:szCs w:val="22"/>
          <w:lang w:val="hr-HR"/>
        </w:rPr>
        <w:t xml:space="preserve"> i druge urbane opreme</w:t>
      </w:r>
      <w:r w:rsidR="00CF2995" w:rsidRPr="00995710">
        <w:rPr>
          <w:sz w:val="22"/>
          <w:szCs w:val="22"/>
          <w:lang w:val="hr-HR"/>
        </w:rPr>
        <w:t xml:space="preserve">, </w:t>
      </w:r>
      <w:r w:rsidR="008C6790" w:rsidRPr="00995710">
        <w:rPr>
          <w:sz w:val="22"/>
          <w:szCs w:val="22"/>
          <w:lang w:val="hr-HR"/>
        </w:rPr>
        <w:t>odr</w:t>
      </w:r>
      <w:r w:rsidR="005276A6" w:rsidRPr="00995710">
        <w:rPr>
          <w:sz w:val="22"/>
          <w:szCs w:val="22"/>
          <w:lang w:val="hr-HR"/>
        </w:rPr>
        <w:t>ž</w:t>
      </w:r>
      <w:r w:rsidR="008C6790" w:rsidRPr="00995710">
        <w:rPr>
          <w:sz w:val="22"/>
          <w:szCs w:val="22"/>
          <w:lang w:val="hr-HR"/>
        </w:rPr>
        <w:t xml:space="preserve">avanje </w:t>
      </w:r>
      <w:r w:rsidR="00DB1EE3" w:rsidRPr="00995710">
        <w:rPr>
          <w:sz w:val="22"/>
          <w:szCs w:val="22"/>
          <w:lang w:val="hr-HR"/>
        </w:rPr>
        <w:t xml:space="preserve">opreme na </w:t>
      </w:r>
      <w:r w:rsidR="00FD4EF2" w:rsidRPr="00995710">
        <w:rPr>
          <w:sz w:val="22"/>
          <w:szCs w:val="22"/>
          <w:lang w:val="hr-HR"/>
        </w:rPr>
        <w:t>javnim površinama</w:t>
      </w:r>
      <w:r w:rsidR="00DB1EE3" w:rsidRPr="00995710">
        <w:rPr>
          <w:sz w:val="22"/>
          <w:szCs w:val="22"/>
          <w:lang w:val="hr-HR"/>
        </w:rPr>
        <w:t>.</w:t>
      </w:r>
    </w:p>
    <w:p w14:paraId="72197ABE" w14:textId="77777777" w:rsidR="00414AB6" w:rsidRPr="00995710" w:rsidRDefault="00414AB6" w:rsidP="00585B08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3"/>
        <w:gridCol w:w="2469"/>
      </w:tblGrid>
      <w:tr w:rsidR="00995710" w:rsidRPr="00995710" w14:paraId="539DD65D" w14:textId="77777777" w:rsidTr="005276A6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5686ADB4" w14:textId="77777777" w:rsidR="00414AB6" w:rsidRPr="00995710" w:rsidRDefault="00414AB6" w:rsidP="00585B08">
            <w:pPr>
              <w:spacing w:after="200" w:line="276" w:lineRule="auto"/>
              <w:jc w:val="both"/>
              <w:rPr>
                <w:b/>
                <w:sz w:val="22"/>
                <w:szCs w:val="22"/>
                <w:lang w:val="hr-HR"/>
              </w:rPr>
            </w:pPr>
            <w:r w:rsidRPr="00995710">
              <w:rPr>
                <w:b/>
                <w:sz w:val="22"/>
                <w:szCs w:val="22"/>
                <w:lang w:val="hr-HR"/>
              </w:rPr>
              <w:t>Rashodi:</w:t>
            </w:r>
          </w:p>
        </w:tc>
        <w:tc>
          <w:tcPr>
            <w:tcW w:w="2469" w:type="dxa"/>
            <w:shd w:val="clear" w:color="auto" w:fill="auto"/>
          </w:tcPr>
          <w:p w14:paraId="07C2B4C6" w14:textId="219612A4" w:rsidR="00414AB6" w:rsidRPr="00995710" w:rsidRDefault="00995710" w:rsidP="00CF299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hr-HR"/>
              </w:rPr>
            </w:pPr>
            <w:r w:rsidRPr="00995710">
              <w:rPr>
                <w:b/>
                <w:sz w:val="22"/>
                <w:szCs w:val="22"/>
                <w:lang w:val="hr-HR"/>
              </w:rPr>
              <w:t>31</w:t>
            </w:r>
            <w:r w:rsidR="008C6790" w:rsidRPr="00995710">
              <w:rPr>
                <w:b/>
                <w:sz w:val="22"/>
                <w:szCs w:val="22"/>
                <w:lang w:val="hr-HR"/>
              </w:rPr>
              <w:t>0</w:t>
            </w:r>
            <w:r w:rsidR="00414AB6" w:rsidRPr="00995710">
              <w:rPr>
                <w:b/>
                <w:sz w:val="22"/>
                <w:szCs w:val="22"/>
                <w:lang w:val="hr-HR"/>
              </w:rPr>
              <w:t>.000,00</w:t>
            </w:r>
          </w:p>
        </w:tc>
      </w:tr>
      <w:tr w:rsidR="00995710" w:rsidRPr="00995710" w14:paraId="0D89847C" w14:textId="77777777" w:rsidTr="005276A6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4BB486F6" w14:textId="77777777" w:rsidR="00414AB6" w:rsidRPr="00995710" w:rsidRDefault="00414AB6" w:rsidP="00585B08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995710">
              <w:rPr>
                <w:sz w:val="22"/>
                <w:szCs w:val="22"/>
                <w:lang w:val="hr-HR"/>
              </w:rPr>
              <w:t>Izdaci za nabavu urbane opreme</w:t>
            </w:r>
            <w:r w:rsidR="008C6790" w:rsidRPr="00995710">
              <w:rPr>
                <w:sz w:val="22"/>
                <w:szCs w:val="22"/>
                <w:lang w:val="hr-HR"/>
              </w:rPr>
              <w:t xml:space="preserve"> – sitni inventar</w:t>
            </w:r>
          </w:p>
        </w:tc>
        <w:tc>
          <w:tcPr>
            <w:tcW w:w="2469" w:type="dxa"/>
            <w:shd w:val="clear" w:color="auto" w:fill="auto"/>
          </w:tcPr>
          <w:p w14:paraId="67AA5B9D" w14:textId="77777777" w:rsidR="00414AB6" w:rsidRPr="00995710" w:rsidRDefault="00091F4D" w:rsidP="00DC722B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995710">
              <w:rPr>
                <w:sz w:val="22"/>
                <w:szCs w:val="22"/>
                <w:lang w:val="hr-HR"/>
              </w:rPr>
              <w:t xml:space="preserve">  </w:t>
            </w:r>
            <w:r w:rsidR="00DC722B" w:rsidRPr="00995710">
              <w:rPr>
                <w:sz w:val="22"/>
                <w:szCs w:val="22"/>
                <w:lang w:val="hr-HR"/>
              </w:rPr>
              <w:t>6</w:t>
            </w:r>
            <w:r w:rsidR="00414AB6" w:rsidRPr="00995710">
              <w:rPr>
                <w:sz w:val="22"/>
                <w:szCs w:val="22"/>
                <w:lang w:val="hr-HR"/>
              </w:rPr>
              <w:t>0.000,00</w:t>
            </w:r>
          </w:p>
        </w:tc>
      </w:tr>
      <w:tr w:rsidR="00995710" w:rsidRPr="00995710" w14:paraId="39DD92BD" w14:textId="77777777" w:rsidTr="005276A6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6FAC327B" w14:textId="67023FDA" w:rsidR="00CF2995" w:rsidRPr="00995710" w:rsidRDefault="00CF2995" w:rsidP="00997F85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995710">
              <w:rPr>
                <w:sz w:val="22"/>
                <w:szCs w:val="22"/>
                <w:lang w:val="hr-HR"/>
              </w:rPr>
              <w:t>Tek</w:t>
            </w:r>
            <w:r w:rsidR="00F34447" w:rsidRPr="00995710">
              <w:rPr>
                <w:sz w:val="22"/>
                <w:szCs w:val="22"/>
                <w:lang w:val="hr-HR"/>
              </w:rPr>
              <w:t>uće</w:t>
            </w:r>
            <w:r w:rsidRPr="00995710">
              <w:rPr>
                <w:sz w:val="22"/>
                <w:szCs w:val="22"/>
                <w:lang w:val="hr-HR"/>
              </w:rPr>
              <w:t xml:space="preserve"> i inv</w:t>
            </w:r>
            <w:r w:rsidR="00F34447" w:rsidRPr="00995710">
              <w:rPr>
                <w:sz w:val="22"/>
                <w:szCs w:val="22"/>
                <w:lang w:val="hr-HR"/>
              </w:rPr>
              <w:t>esticijsko</w:t>
            </w:r>
            <w:r w:rsidRPr="00995710">
              <w:rPr>
                <w:sz w:val="22"/>
                <w:szCs w:val="22"/>
                <w:lang w:val="hr-HR"/>
              </w:rPr>
              <w:t xml:space="preserve"> održavanje urbane opreme </w:t>
            </w:r>
          </w:p>
        </w:tc>
        <w:tc>
          <w:tcPr>
            <w:tcW w:w="2469" w:type="dxa"/>
            <w:shd w:val="clear" w:color="auto" w:fill="auto"/>
          </w:tcPr>
          <w:p w14:paraId="3C1983AF" w14:textId="0B62BDC3" w:rsidR="00CF2995" w:rsidRPr="00995710" w:rsidRDefault="00091F4D" w:rsidP="008C6790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995710">
              <w:rPr>
                <w:sz w:val="22"/>
                <w:szCs w:val="22"/>
                <w:lang w:val="hr-HR"/>
              </w:rPr>
              <w:t xml:space="preserve">  </w:t>
            </w:r>
            <w:r w:rsidR="00131FB7" w:rsidRPr="00995710">
              <w:rPr>
                <w:sz w:val="22"/>
                <w:szCs w:val="22"/>
                <w:lang w:val="hr-HR"/>
              </w:rPr>
              <w:t>5</w:t>
            </w:r>
            <w:r w:rsidR="008C6790" w:rsidRPr="00995710">
              <w:rPr>
                <w:sz w:val="22"/>
                <w:szCs w:val="22"/>
                <w:lang w:val="hr-HR"/>
              </w:rPr>
              <w:t>0.0</w:t>
            </w:r>
            <w:r w:rsidR="00CF2995" w:rsidRPr="00995710">
              <w:rPr>
                <w:sz w:val="22"/>
                <w:szCs w:val="22"/>
                <w:lang w:val="hr-HR"/>
              </w:rPr>
              <w:t>00,00</w:t>
            </w:r>
          </w:p>
        </w:tc>
      </w:tr>
      <w:tr w:rsidR="00995710" w:rsidRPr="00995710" w14:paraId="7FCBCDCF" w14:textId="77777777" w:rsidTr="005276A6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338BD2EB" w14:textId="7A6884AA" w:rsidR="00131FB7" w:rsidRPr="00995710" w:rsidRDefault="00131FB7" w:rsidP="003F3F67">
            <w:pPr>
              <w:spacing w:after="200" w:line="276" w:lineRule="auto"/>
              <w:jc w:val="both"/>
              <w:rPr>
                <w:bCs/>
                <w:sz w:val="22"/>
                <w:szCs w:val="22"/>
                <w:lang w:val="hr-HR"/>
              </w:rPr>
            </w:pPr>
            <w:r w:rsidRPr="00995710">
              <w:rPr>
                <w:bCs/>
                <w:sz w:val="22"/>
                <w:szCs w:val="22"/>
                <w:lang w:val="hr-HR"/>
              </w:rPr>
              <w:t>Izdaci za nabavu urbane opreme</w:t>
            </w:r>
          </w:p>
        </w:tc>
        <w:tc>
          <w:tcPr>
            <w:tcW w:w="2469" w:type="dxa"/>
            <w:shd w:val="clear" w:color="auto" w:fill="auto"/>
          </w:tcPr>
          <w:p w14:paraId="16276148" w14:textId="68525587" w:rsidR="00131FB7" w:rsidRPr="00995710" w:rsidRDefault="00995710" w:rsidP="00CF2995">
            <w:pPr>
              <w:spacing w:after="200" w:line="276" w:lineRule="auto"/>
              <w:jc w:val="center"/>
              <w:rPr>
                <w:bCs/>
                <w:sz w:val="22"/>
                <w:szCs w:val="22"/>
                <w:lang w:val="hr-HR"/>
              </w:rPr>
            </w:pPr>
            <w:r w:rsidRPr="00995710">
              <w:rPr>
                <w:bCs/>
                <w:sz w:val="22"/>
                <w:szCs w:val="22"/>
                <w:lang w:val="hr-HR"/>
              </w:rPr>
              <w:t>200.000,00</w:t>
            </w:r>
          </w:p>
        </w:tc>
      </w:tr>
      <w:tr w:rsidR="00995710" w:rsidRPr="00995710" w14:paraId="7FCF5F98" w14:textId="77777777" w:rsidTr="005276A6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04531F0D" w14:textId="77777777" w:rsidR="00414AB6" w:rsidRPr="00995710" w:rsidRDefault="003F3F67" w:rsidP="003F3F67">
            <w:pPr>
              <w:spacing w:after="200" w:line="276" w:lineRule="auto"/>
              <w:jc w:val="both"/>
              <w:rPr>
                <w:b/>
                <w:sz w:val="22"/>
                <w:szCs w:val="22"/>
                <w:lang w:val="hr-HR"/>
              </w:rPr>
            </w:pPr>
            <w:r w:rsidRPr="00995710">
              <w:rPr>
                <w:b/>
                <w:sz w:val="22"/>
                <w:szCs w:val="22"/>
                <w:lang w:val="hr-HR"/>
              </w:rPr>
              <w:t>Izvor financiranja</w:t>
            </w:r>
            <w:r w:rsidR="00414AB6" w:rsidRPr="00995710"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2469" w:type="dxa"/>
            <w:shd w:val="clear" w:color="auto" w:fill="auto"/>
          </w:tcPr>
          <w:p w14:paraId="03DAE6A8" w14:textId="1E4495FB" w:rsidR="00414AB6" w:rsidRPr="00995710" w:rsidRDefault="00995710" w:rsidP="00CF299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hr-HR"/>
              </w:rPr>
            </w:pPr>
            <w:r w:rsidRPr="00995710">
              <w:rPr>
                <w:b/>
                <w:sz w:val="22"/>
                <w:szCs w:val="22"/>
                <w:lang w:val="hr-HR"/>
              </w:rPr>
              <w:t>31</w:t>
            </w:r>
            <w:r w:rsidR="008C6790" w:rsidRPr="00995710">
              <w:rPr>
                <w:b/>
                <w:sz w:val="22"/>
                <w:szCs w:val="22"/>
                <w:lang w:val="hr-HR"/>
              </w:rPr>
              <w:t>0.</w:t>
            </w:r>
            <w:r w:rsidR="00414AB6" w:rsidRPr="00995710">
              <w:rPr>
                <w:b/>
                <w:sz w:val="22"/>
                <w:szCs w:val="22"/>
                <w:lang w:val="hr-HR"/>
              </w:rPr>
              <w:t>000,00</w:t>
            </w:r>
          </w:p>
        </w:tc>
      </w:tr>
      <w:tr w:rsidR="00995710" w:rsidRPr="00995710" w14:paraId="00667BAA" w14:textId="77777777" w:rsidTr="005276A6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51933CA2" w14:textId="77777777" w:rsidR="00414AB6" w:rsidRPr="00995710" w:rsidRDefault="007E5AB6" w:rsidP="00585B08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995710">
              <w:rPr>
                <w:sz w:val="22"/>
                <w:szCs w:val="22"/>
                <w:lang w:val="hr-HR"/>
              </w:rPr>
              <w:t>Opći prihodi i pri</w:t>
            </w:r>
            <w:r w:rsidR="00414AB6" w:rsidRPr="00995710">
              <w:rPr>
                <w:sz w:val="22"/>
                <w:szCs w:val="22"/>
                <w:lang w:val="hr-HR"/>
              </w:rPr>
              <w:t>mici proračuna</w:t>
            </w:r>
          </w:p>
        </w:tc>
        <w:tc>
          <w:tcPr>
            <w:tcW w:w="2469" w:type="dxa"/>
            <w:shd w:val="clear" w:color="auto" w:fill="auto"/>
          </w:tcPr>
          <w:p w14:paraId="1889FAC8" w14:textId="135EE384" w:rsidR="00414AB6" w:rsidRPr="00995710" w:rsidRDefault="00995710" w:rsidP="008C6790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995710">
              <w:rPr>
                <w:sz w:val="22"/>
                <w:szCs w:val="22"/>
                <w:lang w:val="hr-HR"/>
              </w:rPr>
              <w:t>31</w:t>
            </w:r>
            <w:r w:rsidR="008C6790" w:rsidRPr="00995710">
              <w:rPr>
                <w:sz w:val="22"/>
                <w:szCs w:val="22"/>
                <w:lang w:val="hr-HR"/>
              </w:rPr>
              <w:t>0</w:t>
            </w:r>
            <w:r w:rsidR="00414AB6" w:rsidRPr="00995710">
              <w:rPr>
                <w:sz w:val="22"/>
                <w:szCs w:val="22"/>
                <w:lang w:val="hr-HR"/>
              </w:rPr>
              <w:t>.000,00</w:t>
            </w:r>
          </w:p>
        </w:tc>
      </w:tr>
    </w:tbl>
    <w:p w14:paraId="76A2D44A" w14:textId="5E0C7270" w:rsidR="00414AB6" w:rsidRPr="00995710" w:rsidRDefault="00414AB6" w:rsidP="00585B08">
      <w:pPr>
        <w:jc w:val="both"/>
        <w:rPr>
          <w:sz w:val="22"/>
          <w:szCs w:val="22"/>
          <w:lang w:val="hr-HR"/>
        </w:rPr>
      </w:pPr>
    </w:p>
    <w:p w14:paraId="1E8F0AF5" w14:textId="77777777" w:rsidR="00995710" w:rsidRPr="00995710" w:rsidRDefault="00995710" w:rsidP="00585B08">
      <w:pPr>
        <w:jc w:val="both"/>
        <w:rPr>
          <w:sz w:val="22"/>
          <w:szCs w:val="22"/>
          <w:lang w:val="hr-HR"/>
        </w:rPr>
      </w:pPr>
    </w:p>
    <w:p w14:paraId="153CF194" w14:textId="60575E2A" w:rsidR="00995710" w:rsidRPr="00995710" w:rsidRDefault="00995710" w:rsidP="00995710">
      <w:pPr>
        <w:jc w:val="center"/>
        <w:rPr>
          <w:bCs/>
          <w:sz w:val="22"/>
          <w:szCs w:val="22"/>
          <w:lang w:val="hr-HR"/>
        </w:rPr>
      </w:pPr>
      <w:r w:rsidRPr="00995710">
        <w:rPr>
          <w:bCs/>
          <w:sz w:val="22"/>
          <w:szCs w:val="22"/>
          <w:lang w:val="hr-HR"/>
        </w:rPr>
        <w:t>Članak 4.</w:t>
      </w:r>
    </w:p>
    <w:p w14:paraId="0BE7F9F6" w14:textId="77777777" w:rsidR="003556A5" w:rsidRPr="00356FFB" w:rsidRDefault="003556A5" w:rsidP="00585B08">
      <w:pPr>
        <w:jc w:val="both"/>
        <w:rPr>
          <w:sz w:val="22"/>
          <w:szCs w:val="22"/>
          <w:lang w:val="hr-HR"/>
        </w:rPr>
      </w:pPr>
    </w:p>
    <w:p w14:paraId="5D6D1A72" w14:textId="26C676E8" w:rsidR="003D6590" w:rsidRPr="00356FFB" w:rsidRDefault="00414AB6" w:rsidP="00414AB6">
      <w:pPr>
        <w:jc w:val="both"/>
        <w:rPr>
          <w:b/>
          <w:sz w:val="22"/>
          <w:szCs w:val="22"/>
          <w:lang w:val="hr-HR"/>
        </w:rPr>
      </w:pPr>
      <w:r w:rsidRPr="00356FFB">
        <w:rPr>
          <w:b/>
          <w:sz w:val="22"/>
          <w:szCs w:val="22"/>
          <w:lang w:val="hr-HR"/>
        </w:rPr>
        <w:t>SUBVENCIJA AUTOTRANSPORTU d.o.o.</w:t>
      </w:r>
    </w:p>
    <w:p w14:paraId="3D9C7D94" w14:textId="77777777" w:rsidR="00414AB6" w:rsidRPr="00356FFB" w:rsidRDefault="00414AB6" w:rsidP="003D6590">
      <w:pPr>
        <w:ind w:firstLine="720"/>
        <w:jc w:val="both"/>
        <w:rPr>
          <w:sz w:val="22"/>
          <w:szCs w:val="22"/>
          <w:lang w:val="hr-HR"/>
        </w:rPr>
      </w:pPr>
      <w:r w:rsidRPr="00356FFB">
        <w:rPr>
          <w:sz w:val="22"/>
          <w:szCs w:val="22"/>
          <w:lang w:val="hr-HR"/>
        </w:rPr>
        <w:t xml:space="preserve">Temeljem Ugovora Grada Karlovca </w:t>
      </w:r>
      <w:r w:rsidR="003D6590" w:rsidRPr="00356FFB">
        <w:rPr>
          <w:sz w:val="22"/>
          <w:szCs w:val="22"/>
          <w:lang w:val="hr-HR"/>
        </w:rPr>
        <w:t>i</w:t>
      </w:r>
      <w:r w:rsidRPr="00356FFB">
        <w:rPr>
          <w:sz w:val="22"/>
          <w:szCs w:val="22"/>
          <w:lang w:val="hr-HR"/>
        </w:rPr>
        <w:t xml:space="preserve"> </w:t>
      </w:r>
      <w:r w:rsidR="003D6590" w:rsidRPr="00356FFB">
        <w:rPr>
          <w:sz w:val="22"/>
          <w:szCs w:val="22"/>
          <w:lang w:val="hr-HR"/>
        </w:rPr>
        <w:t>tvrtke Autotransport d.o.o.</w:t>
      </w:r>
      <w:r w:rsidRPr="00356FFB">
        <w:rPr>
          <w:sz w:val="22"/>
          <w:szCs w:val="22"/>
          <w:lang w:val="hr-HR"/>
        </w:rPr>
        <w:t xml:space="preserve">, a slijedom stvarnih potreba </w:t>
      </w:r>
      <w:r w:rsidR="003D6590" w:rsidRPr="00356FFB">
        <w:rPr>
          <w:sz w:val="22"/>
          <w:szCs w:val="22"/>
          <w:lang w:val="hr-HR"/>
        </w:rPr>
        <w:t>i</w:t>
      </w:r>
      <w:r w:rsidRPr="00356FFB">
        <w:rPr>
          <w:sz w:val="22"/>
          <w:szCs w:val="22"/>
          <w:lang w:val="hr-HR"/>
        </w:rPr>
        <w:t xml:space="preserve"> troškova održavanja potrebitih linij</w:t>
      </w:r>
      <w:r w:rsidR="003D6590" w:rsidRPr="00356FFB">
        <w:rPr>
          <w:sz w:val="22"/>
          <w:szCs w:val="22"/>
          <w:lang w:val="hr-HR"/>
        </w:rPr>
        <w:t>a, potrebno je s</w:t>
      </w:r>
      <w:r w:rsidRPr="00356FFB">
        <w:rPr>
          <w:sz w:val="22"/>
          <w:szCs w:val="22"/>
          <w:lang w:val="hr-HR"/>
        </w:rPr>
        <w:t>ubvencioniranje nerentabilnih linija na području grada Karlovca</w:t>
      </w:r>
      <w:r w:rsidR="003D6590" w:rsidRPr="00356FFB">
        <w:rPr>
          <w:sz w:val="22"/>
          <w:szCs w:val="22"/>
          <w:lang w:val="hr-HR"/>
        </w:rPr>
        <w:t>.</w:t>
      </w:r>
    </w:p>
    <w:p w14:paraId="378A5B67" w14:textId="77777777" w:rsidR="003D6590" w:rsidRPr="00356FFB" w:rsidRDefault="003D6590" w:rsidP="00585B08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3"/>
        <w:gridCol w:w="2469"/>
      </w:tblGrid>
      <w:tr w:rsidR="00356FFB" w:rsidRPr="00356FFB" w14:paraId="023EDD40" w14:textId="77777777" w:rsidTr="00AD0E1D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51E14094" w14:textId="77777777" w:rsidR="003D6590" w:rsidRPr="00356FFB" w:rsidRDefault="003D6590" w:rsidP="00585B08">
            <w:pPr>
              <w:spacing w:after="200" w:line="276" w:lineRule="auto"/>
              <w:jc w:val="both"/>
              <w:rPr>
                <w:b/>
                <w:sz w:val="22"/>
                <w:szCs w:val="22"/>
                <w:lang w:val="hr-HR"/>
              </w:rPr>
            </w:pPr>
            <w:r w:rsidRPr="00356FFB">
              <w:rPr>
                <w:b/>
                <w:sz w:val="22"/>
                <w:szCs w:val="22"/>
                <w:lang w:val="hr-HR"/>
              </w:rPr>
              <w:t>Rashodi:</w:t>
            </w:r>
          </w:p>
        </w:tc>
        <w:tc>
          <w:tcPr>
            <w:tcW w:w="2469" w:type="dxa"/>
            <w:shd w:val="clear" w:color="auto" w:fill="auto"/>
          </w:tcPr>
          <w:p w14:paraId="49775684" w14:textId="77777777" w:rsidR="003D6590" w:rsidRPr="00356FFB" w:rsidRDefault="008C6790" w:rsidP="003D659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hr-HR"/>
              </w:rPr>
            </w:pPr>
            <w:r w:rsidRPr="00356FFB">
              <w:rPr>
                <w:b/>
                <w:sz w:val="22"/>
                <w:szCs w:val="22"/>
                <w:lang w:val="hr-HR"/>
              </w:rPr>
              <w:t>2.2</w:t>
            </w:r>
            <w:r w:rsidR="003D6590" w:rsidRPr="00356FFB">
              <w:rPr>
                <w:b/>
                <w:sz w:val="22"/>
                <w:szCs w:val="22"/>
                <w:lang w:val="hr-HR"/>
              </w:rPr>
              <w:t>00.000,00</w:t>
            </w:r>
          </w:p>
        </w:tc>
      </w:tr>
      <w:tr w:rsidR="00356FFB" w:rsidRPr="00356FFB" w14:paraId="086CA2AD" w14:textId="77777777" w:rsidTr="00AD0E1D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40BA84D1" w14:textId="77777777" w:rsidR="003D6590" w:rsidRPr="00356FFB" w:rsidRDefault="003D6590" w:rsidP="00585B08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356FFB">
              <w:rPr>
                <w:sz w:val="22"/>
                <w:szCs w:val="22"/>
                <w:lang w:val="hr-HR"/>
              </w:rPr>
              <w:t>Subvencije trgovačkim društvima izvan javnog sektora</w:t>
            </w:r>
          </w:p>
        </w:tc>
        <w:tc>
          <w:tcPr>
            <w:tcW w:w="2469" w:type="dxa"/>
            <w:shd w:val="clear" w:color="auto" w:fill="auto"/>
          </w:tcPr>
          <w:p w14:paraId="4E8611FB" w14:textId="77777777" w:rsidR="003D6590" w:rsidRPr="00356FFB" w:rsidRDefault="008C6790" w:rsidP="00DB1EE3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356FFB">
              <w:rPr>
                <w:sz w:val="22"/>
                <w:szCs w:val="22"/>
                <w:lang w:val="hr-HR"/>
              </w:rPr>
              <w:t>2.2</w:t>
            </w:r>
            <w:r w:rsidR="003D6590" w:rsidRPr="00356FFB">
              <w:rPr>
                <w:sz w:val="22"/>
                <w:szCs w:val="22"/>
                <w:lang w:val="hr-HR"/>
              </w:rPr>
              <w:t>00.000,00</w:t>
            </w:r>
          </w:p>
        </w:tc>
      </w:tr>
      <w:tr w:rsidR="00356FFB" w:rsidRPr="00356FFB" w14:paraId="1E057C12" w14:textId="77777777" w:rsidTr="00AD0E1D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4AA98E2E" w14:textId="77777777" w:rsidR="003D6590" w:rsidRPr="00356FFB" w:rsidRDefault="003F3F67" w:rsidP="003F3F67">
            <w:pPr>
              <w:spacing w:after="200" w:line="276" w:lineRule="auto"/>
              <w:jc w:val="both"/>
              <w:rPr>
                <w:b/>
                <w:sz w:val="22"/>
                <w:szCs w:val="22"/>
                <w:lang w:val="hr-HR"/>
              </w:rPr>
            </w:pPr>
            <w:r w:rsidRPr="00356FFB">
              <w:rPr>
                <w:b/>
                <w:sz w:val="22"/>
                <w:szCs w:val="22"/>
                <w:lang w:val="hr-HR"/>
              </w:rPr>
              <w:t>Izvor financiranja</w:t>
            </w:r>
            <w:r w:rsidR="003D6590" w:rsidRPr="00356FFB"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2469" w:type="dxa"/>
            <w:shd w:val="clear" w:color="auto" w:fill="auto"/>
          </w:tcPr>
          <w:p w14:paraId="65C0518D" w14:textId="77777777" w:rsidR="003D6590" w:rsidRPr="00356FFB" w:rsidRDefault="008C6790" w:rsidP="00DB1EE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hr-HR"/>
              </w:rPr>
            </w:pPr>
            <w:r w:rsidRPr="00356FFB">
              <w:rPr>
                <w:b/>
                <w:sz w:val="22"/>
                <w:szCs w:val="22"/>
                <w:lang w:val="hr-HR"/>
              </w:rPr>
              <w:t>2.2</w:t>
            </w:r>
            <w:r w:rsidR="003D6590" w:rsidRPr="00356FFB">
              <w:rPr>
                <w:b/>
                <w:sz w:val="22"/>
                <w:szCs w:val="22"/>
                <w:lang w:val="hr-HR"/>
              </w:rPr>
              <w:t>00.000,00</w:t>
            </w:r>
          </w:p>
        </w:tc>
      </w:tr>
      <w:tr w:rsidR="00356FFB" w:rsidRPr="00356FFB" w14:paraId="1B5C6A0E" w14:textId="77777777" w:rsidTr="00AD0E1D">
        <w:trPr>
          <w:trHeight w:hRule="exact" w:val="284"/>
        </w:trPr>
        <w:tc>
          <w:tcPr>
            <w:tcW w:w="6723" w:type="dxa"/>
            <w:shd w:val="clear" w:color="auto" w:fill="auto"/>
          </w:tcPr>
          <w:p w14:paraId="53757CF4" w14:textId="77777777" w:rsidR="003D6590" w:rsidRPr="00356FFB" w:rsidRDefault="007E5AB6" w:rsidP="00585B08">
            <w:pPr>
              <w:spacing w:after="200" w:line="276" w:lineRule="auto"/>
              <w:jc w:val="both"/>
              <w:rPr>
                <w:sz w:val="22"/>
                <w:szCs w:val="22"/>
                <w:lang w:val="hr-HR"/>
              </w:rPr>
            </w:pPr>
            <w:r w:rsidRPr="00356FFB">
              <w:rPr>
                <w:sz w:val="22"/>
                <w:szCs w:val="22"/>
                <w:lang w:val="hr-HR"/>
              </w:rPr>
              <w:t>Opći prihodi i pri</w:t>
            </w:r>
            <w:r w:rsidR="003D6590" w:rsidRPr="00356FFB">
              <w:rPr>
                <w:sz w:val="22"/>
                <w:szCs w:val="22"/>
                <w:lang w:val="hr-HR"/>
              </w:rPr>
              <w:t>mici proračuna</w:t>
            </w:r>
          </w:p>
        </w:tc>
        <w:tc>
          <w:tcPr>
            <w:tcW w:w="2469" w:type="dxa"/>
            <w:shd w:val="clear" w:color="auto" w:fill="auto"/>
          </w:tcPr>
          <w:p w14:paraId="5D47823E" w14:textId="77777777" w:rsidR="003D6590" w:rsidRPr="00356FFB" w:rsidRDefault="008C6790" w:rsidP="00DB1EE3">
            <w:pPr>
              <w:spacing w:after="200" w:line="276" w:lineRule="auto"/>
              <w:jc w:val="center"/>
              <w:rPr>
                <w:sz w:val="22"/>
                <w:szCs w:val="22"/>
                <w:lang w:val="hr-HR"/>
              </w:rPr>
            </w:pPr>
            <w:r w:rsidRPr="00356FFB">
              <w:rPr>
                <w:sz w:val="22"/>
                <w:szCs w:val="22"/>
                <w:lang w:val="hr-HR"/>
              </w:rPr>
              <w:t>2.2</w:t>
            </w:r>
            <w:r w:rsidR="003D6590" w:rsidRPr="00356FFB">
              <w:rPr>
                <w:sz w:val="22"/>
                <w:szCs w:val="22"/>
                <w:lang w:val="hr-HR"/>
              </w:rPr>
              <w:t>00.000,00</w:t>
            </w:r>
          </w:p>
        </w:tc>
      </w:tr>
    </w:tbl>
    <w:p w14:paraId="435D5348" w14:textId="3287F7A0" w:rsidR="001D060A" w:rsidRPr="00356FFB" w:rsidRDefault="001D060A" w:rsidP="001D060A">
      <w:pPr>
        <w:pStyle w:val="Tijeloteksta-uvlaka2"/>
        <w:ind w:left="0"/>
        <w:rPr>
          <w:sz w:val="22"/>
          <w:szCs w:val="22"/>
        </w:rPr>
      </w:pPr>
    </w:p>
    <w:p w14:paraId="25338813" w14:textId="77777777" w:rsidR="00356FFB" w:rsidRPr="00356FFB" w:rsidRDefault="00356FFB" w:rsidP="001D060A">
      <w:pPr>
        <w:pStyle w:val="Tijeloteksta-uvlaka2"/>
        <w:ind w:left="0"/>
        <w:rPr>
          <w:sz w:val="22"/>
          <w:szCs w:val="22"/>
        </w:rPr>
      </w:pPr>
    </w:p>
    <w:p w14:paraId="6E50D3D6" w14:textId="77D719DD" w:rsidR="001D060A" w:rsidRPr="00356FFB" w:rsidRDefault="003D6590" w:rsidP="001D060A">
      <w:pPr>
        <w:pStyle w:val="Tijeloteksta-uvlaka2"/>
        <w:ind w:left="0"/>
        <w:jc w:val="center"/>
        <w:rPr>
          <w:sz w:val="22"/>
          <w:szCs w:val="22"/>
        </w:rPr>
      </w:pPr>
      <w:r w:rsidRPr="00356FFB">
        <w:rPr>
          <w:sz w:val="22"/>
          <w:szCs w:val="22"/>
        </w:rPr>
        <w:t xml:space="preserve">Članak </w:t>
      </w:r>
      <w:r w:rsidR="00356FFB" w:rsidRPr="00356FFB">
        <w:rPr>
          <w:sz w:val="22"/>
          <w:szCs w:val="22"/>
        </w:rPr>
        <w:t>5</w:t>
      </w:r>
      <w:r w:rsidR="001D060A" w:rsidRPr="00356FFB">
        <w:rPr>
          <w:sz w:val="22"/>
          <w:szCs w:val="22"/>
        </w:rPr>
        <w:t>.</w:t>
      </w:r>
    </w:p>
    <w:p w14:paraId="2DDB9B0D" w14:textId="77777777" w:rsidR="008C6790" w:rsidRPr="00356FFB" w:rsidRDefault="008C6790" w:rsidP="001D060A">
      <w:pPr>
        <w:pStyle w:val="Tijeloteksta-uvlaka2"/>
        <w:ind w:left="0"/>
        <w:jc w:val="center"/>
        <w:rPr>
          <w:sz w:val="22"/>
          <w:szCs w:val="22"/>
        </w:rPr>
      </w:pPr>
    </w:p>
    <w:p w14:paraId="48F2247A" w14:textId="1D30255F" w:rsidR="00EA5ED8" w:rsidRPr="00B17950" w:rsidRDefault="00EA5ED8" w:rsidP="00EA5ED8">
      <w:pPr>
        <w:ind w:firstLine="720"/>
        <w:jc w:val="both"/>
        <w:rPr>
          <w:bCs/>
          <w:sz w:val="22"/>
          <w:szCs w:val="22"/>
          <w:lang w:val="hr-HR"/>
        </w:rPr>
      </w:pPr>
      <w:r>
        <w:rPr>
          <w:bCs/>
          <w:sz w:val="22"/>
          <w:szCs w:val="22"/>
          <w:lang w:val="hr-HR"/>
        </w:rPr>
        <w:t xml:space="preserve">Program se temelji na stvarnim potrebama aktivnosti iz članka 1. na području Grada Karlovca </w:t>
      </w:r>
      <w:r w:rsidRPr="00B17950">
        <w:rPr>
          <w:bCs/>
          <w:sz w:val="22"/>
          <w:szCs w:val="22"/>
          <w:lang w:val="hr-HR"/>
        </w:rPr>
        <w:t>i raspoloživim sredstvima za te namjene.</w:t>
      </w:r>
    </w:p>
    <w:p w14:paraId="00BD2FDD" w14:textId="7F264C6B" w:rsidR="005B123E" w:rsidRPr="00B17950" w:rsidRDefault="003D6590" w:rsidP="00B17950">
      <w:pPr>
        <w:pStyle w:val="Tijeloteksta-uvlaka2"/>
        <w:ind w:left="0" w:firstLine="720"/>
        <w:rPr>
          <w:sz w:val="22"/>
          <w:szCs w:val="22"/>
        </w:rPr>
      </w:pPr>
      <w:r w:rsidRPr="00B17950">
        <w:rPr>
          <w:sz w:val="22"/>
          <w:szCs w:val="22"/>
        </w:rPr>
        <w:t>Sveukupna planirana sredstva P</w:t>
      </w:r>
      <w:r w:rsidR="006D0638" w:rsidRPr="00B17950">
        <w:rPr>
          <w:sz w:val="22"/>
          <w:szCs w:val="22"/>
        </w:rPr>
        <w:t xml:space="preserve">rograma </w:t>
      </w:r>
      <w:r w:rsidRPr="00B17950">
        <w:rPr>
          <w:sz w:val="22"/>
          <w:szCs w:val="22"/>
        </w:rPr>
        <w:t>razvoja i sigurnosti prometa</w:t>
      </w:r>
      <w:r w:rsidR="006D0638" w:rsidRPr="00B17950">
        <w:rPr>
          <w:sz w:val="22"/>
          <w:szCs w:val="22"/>
        </w:rPr>
        <w:t xml:space="preserve"> u visini od </w:t>
      </w:r>
      <w:r w:rsidR="00DC722B" w:rsidRPr="00B17950">
        <w:rPr>
          <w:sz w:val="22"/>
          <w:szCs w:val="22"/>
        </w:rPr>
        <w:t>2.</w:t>
      </w:r>
      <w:r w:rsidR="005B123E" w:rsidRPr="00B17950">
        <w:rPr>
          <w:sz w:val="22"/>
          <w:szCs w:val="22"/>
        </w:rPr>
        <w:t>60</w:t>
      </w:r>
      <w:r w:rsidR="008C6790" w:rsidRPr="00B17950">
        <w:rPr>
          <w:sz w:val="22"/>
          <w:szCs w:val="22"/>
        </w:rPr>
        <w:t>0</w:t>
      </w:r>
      <w:r w:rsidR="00DC722B" w:rsidRPr="00B17950">
        <w:rPr>
          <w:sz w:val="22"/>
          <w:szCs w:val="22"/>
        </w:rPr>
        <w:t xml:space="preserve">.000,00 </w:t>
      </w:r>
      <w:r w:rsidR="006D0638" w:rsidRPr="00B17950">
        <w:rPr>
          <w:sz w:val="22"/>
          <w:szCs w:val="22"/>
        </w:rPr>
        <w:t>kn osiguravaju se</w:t>
      </w:r>
      <w:r w:rsidRPr="00B17950">
        <w:rPr>
          <w:sz w:val="22"/>
          <w:szCs w:val="22"/>
        </w:rPr>
        <w:t xml:space="preserve"> iz</w:t>
      </w:r>
      <w:r w:rsidR="006D0638" w:rsidRPr="00B17950">
        <w:rPr>
          <w:sz w:val="22"/>
          <w:szCs w:val="22"/>
        </w:rPr>
        <w:t>:</w:t>
      </w:r>
    </w:p>
    <w:p w14:paraId="65B26281" w14:textId="19F0729B" w:rsidR="006D0638" w:rsidRPr="00944784" w:rsidRDefault="00944784" w:rsidP="00B17950">
      <w:pPr>
        <w:pStyle w:val="Tijeloteksta-uvlaka2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O</w:t>
      </w:r>
      <w:r w:rsidR="00B17950" w:rsidRPr="00944784">
        <w:rPr>
          <w:sz w:val="22"/>
          <w:szCs w:val="22"/>
        </w:rPr>
        <w:t>pći</w:t>
      </w:r>
      <w:r>
        <w:rPr>
          <w:sz w:val="22"/>
          <w:szCs w:val="22"/>
        </w:rPr>
        <w:t>h</w:t>
      </w:r>
      <w:r w:rsidR="00B17950" w:rsidRPr="00944784">
        <w:rPr>
          <w:sz w:val="22"/>
          <w:szCs w:val="22"/>
        </w:rPr>
        <w:t xml:space="preserve"> prihod</w:t>
      </w:r>
      <w:r>
        <w:rPr>
          <w:sz w:val="22"/>
          <w:szCs w:val="22"/>
        </w:rPr>
        <w:t>a</w:t>
      </w:r>
      <w:r w:rsidR="00B17950" w:rsidRPr="00944784">
        <w:rPr>
          <w:sz w:val="22"/>
          <w:szCs w:val="22"/>
        </w:rPr>
        <w:t xml:space="preserve"> i primi</w:t>
      </w:r>
      <w:r>
        <w:rPr>
          <w:sz w:val="22"/>
          <w:szCs w:val="22"/>
        </w:rPr>
        <w:t>taka</w:t>
      </w:r>
      <w:r w:rsidR="00B17950" w:rsidRPr="00944784">
        <w:rPr>
          <w:sz w:val="22"/>
          <w:szCs w:val="22"/>
        </w:rPr>
        <w:t xml:space="preserve"> proračuna</w:t>
      </w:r>
      <w:r w:rsidR="003D6590" w:rsidRPr="00944784">
        <w:rPr>
          <w:sz w:val="22"/>
          <w:szCs w:val="22"/>
        </w:rPr>
        <w:t xml:space="preserve"> –  </w:t>
      </w:r>
      <w:r w:rsidR="00DC722B" w:rsidRPr="00944784">
        <w:rPr>
          <w:sz w:val="22"/>
          <w:szCs w:val="22"/>
        </w:rPr>
        <w:t>2.</w:t>
      </w:r>
      <w:r w:rsidR="005B123E" w:rsidRPr="00944784">
        <w:rPr>
          <w:sz w:val="22"/>
          <w:szCs w:val="22"/>
        </w:rPr>
        <w:t>60</w:t>
      </w:r>
      <w:r w:rsidR="008C6790" w:rsidRPr="00944784">
        <w:rPr>
          <w:sz w:val="22"/>
          <w:szCs w:val="22"/>
        </w:rPr>
        <w:t>0</w:t>
      </w:r>
      <w:r w:rsidR="00DC722B" w:rsidRPr="00944784">
        <w:rPr>
          <w:sz w:val="22"/>
          <w:szCs w:val="22"/>
        </w:rPr>
        <w:t>.000</w:t>
      </w:r>
      <w:r w:rsidR="003D6590" w:rsidRPr="00944784">
        <w:rPr>
          <w:sz w:val="22"/>
          <w:szCs w:val="22"/>
        </w:rPr>
        <w:t>,00 kn</w:t>
      </w:r>
    </w:p>
    <w:p w14:paraId="4AA3DB07" w14:textId="77777777" w:rsidR="003556A5" w:rsidRPr="00944784" w:rsidRDefault="003556A5" w:rsidP="005416E7">
      <w:pPr>
        <w:pStyle w:val="Tijeloteksta-uvlaka2"/>
        <w:ind w:left="0"/>
        <w:rPr>
          <w:sz w:val="22"/>
          <w:szCs w:val="22"/>
        </w:rPr>
      </w:pPr>
    </w:p>
    <w:p w14:paraId="0B1674F0" w14:textId="77777777" w:rsidR="003556A5" w:rsidRPr="00944784" w:rsidRDefault="003556A5" w:rsidP="005416E7">
      <w:pPr>
        <w:pStyle w:val="Tijeloteksta-uvlaka2"/>
        <w:ind w:left="0"/>
        <w:rPr>
          <w:sz w:val="22"/>
          <w:szCs w:val="22"/>
        </w:rPr>
      </w:pPr>
    </w:p>
    <w:p w14:paraId="7790C30C" w14:textId="0A59597C" w:rsidR="001D060A" w:rsidRPr="00944784" w:rsidRDefault="003D6590" w:rsidP="001D060A">
      <w:pPr>
        <w:pStyle w:val="Tijeloteksta-uvlaka2"/>
        <w:ind w:left="0"/>
        <w:jc w:val="center"/>
        <w:rPr>
          <w:sz w:val="22"/>
          <w:szCs w:val="22"/>
        </w:rPr>
      </w:pPr>
      <w:r w:rsidRPr="00944784">
        <w:rPr>
          <w:sz w:val="22"/>
          <w:szCs w:val="22"/>
        </w:rPr>
        <w:t xml:space="preserve">Članak </w:t>
      </w:r>
      <w:r w:rsidR="00B17950" w:rsidRPr="00944784">
        <w:rPr>
          <w:sz w:val="22"/>
          <w:szCs w:val="22"/>
        </w:rPr>
        <w:t>6</w:t>
      </w:r>
      <w:r w:rsidR="001D060A" w:rsidRPr="00944784">
        <w:rPr>
          <w:sz w:val="22"/>
          <w:szCs w:val="22"/>
        </w:rPr>
        <w:t>.</w:t>
      </w:r>
    </w:p>
    <w:p w14:paraId="0797957B" w14:textId="18BF505E" w:rsidR="00091F4D" w:rsidRPr="00944784" w:rsidRDefault="00B04256" w:rsidP="00B17950">
      <w:pPr>
        <w:pStyle w:val="Tijeloteksta-uvlaka2"/>
        <w:ind w:left="0" w:firstLine="720"/>
        <w:rPr>
          <w:sz w:val="22"/>
          <w:szCs w:val="22"/>
        </w:rPr>
      </w:pPr>
      <w:r w:rsidRPr="00944784">
        <w:rPr>
          <w:sz w:val="22"/>
          <w:szCs w:val="22"/>
        </w:rPr>
        <w:t>Gradonačelnik Grada Karlovca dužan je istodobno s Izvješćem o izvršenju Proračuna Grada Karlovca za 20</w:t>
      </w:r>
      <w:r w:rsidR="008C6790" w:rsidRPr="00944784">
        <w:rPr>
          <w:sz w:val="22"/>
          <w:szCs w:val="22"/>
        </w:rPr>
        <w:t>2</w:t>
      </w:r>
      <w:r w:rsidR="00944784" w:rsidRPr="00944784">
        <w:rPr>
          <w:sz w:val="22"/>
          <w:szCs w:val="22"/>
        </w:rPr>
        <w:t>1</w:t>
      </w:r>
      <w:r w:rsidRPr="00944784">
        <w:rPr>
          <w:sz w:val="22"/>
          <w:szCs w:val="22"/>
        </w:rPr>
        <w:t>. godinu, podnijeti Gradskom vijeću Grada Karlovca izvješće o izvršenju ovog Programa.</w:t>
      </w:r>
    </w:p>
    <w:p w14:paraId="5D4E355F" w14:textId="77777777" w:rsidR="008C6790" w:rsidRPr="00944784" w:rsidRDefault="008C6790" w:rsidP="00714B14">
      <w:pPr>
        <w:pStyle w:val="Tijeloteksta-uvlaka2"/>
        <w:ind w:left="0"/>
        <w:rPr>
          <w:sz w:val="22"/>
          <w:szCs w:val="22"/>
        </w:rPr>
      </w:pPr>
    </w:p>
    <w:p w14:paraId="1C62655D" w14:textId="7C1C0DBF" w:rsidR="001D060A" w:rsidRPr="00944784" w:rsidRDefault="003F3F67" w:rsidP="001D060A">
      <w:pPr>
        <w:pStyle w:val="Tijeloteksta-uvlaka2"/>
        <w:ind w:left="0"/>
        <w:jc w:val="center"/>
        <w:rPr>
          <w:sz w:val="22"/>
          <w:szCs w:val="22"/>
        </w:rPr>
      </w:pPr>
      <w:r w:rsidRPr="00944784">
        <w:rPr>
          <w:sz w:val="22"/>
          <w:szCs w:val="22"/>
        </w:rPr>
        <w:t xml:space="preserve">Članak </w:t>
      </w:r>
      <w:r w:rsidR="00944784" w:rsidRPr="00944784">
        <w:rPr>
          <w:sz w:val="22"/>
          <w:szCs w:val="22"/>
        </w:rPr>
        <w:t>7</w:t>
      </w:r>
      <w:r w:rsidR="001D060A" w:rsidRPr="00944784">
        <w:rPr>
          <w:sz w:val="22"/>
          <w:szCs w:val="22"/>
        </w:rPr>
        <w:t>.</w:t>
      </w:r>
    </w:p>
    <w:p w14:paraId="05D77130" w14:textId="02D45B16" w:rsidR="001D060A" w:rsidRPr="00944784" w:rsidRDefault="001D060A" w:rsidP="00944784">
      <w:pPr>
        <w:pStyle w:val="Tijeloteksta-uvlaka2"/>
        <w:ind w:left="0" w:firstLine="720"/>
        <w:rPr>
          <w:sz w:val="22"/>
          <w:szCs w:val="22"/>
        </w:rPr>
      </w:pPr>
      <w:r w:rsidRPr="00944784">
        <w:rPr>
          <w:sz w:val="22"/>
          <w:szCs w:val="22"/>
        </w:rPr>
        <w:t xml:space="preserve">Ovaj Program stupa na snagu </w:t>
      </w:r>
      <w:r w:rsidR="000B3B2A" w:rsidRPr="00944784">
        <w:rPr>
          <w:sz w:val="22"/>
          <w:szCs w:val="22"/>
        </w:rPr>
        <w:t xml:space="preserve">osmog </w:t>
      </w:r>
      <w:r w:rsidR="003D6590" w:rsidRPr="00944784">
        <w:rPr>
          <w:sz w:val="22"/>
          <w:szCs w:val="22"/>
        </w:rPr>
        <w:t>dan</w:t>
      </w:r>
      <w:r w:rsidR="000B3B2A" w:rsidRPr="00944784">
        <w:rPr>
          <w:sz w:val="22"/>
          <w:szCs w:val="22"/>
        </w:rPr>
        <w:t xml:space="preserve">a od objave u </w:t>
      </w:r>
      <w:r w:rsidR="00944784" w:rsidRPr="00944784">
        <w:rPr>
          <w:sz w:val="22"/>
          <w:szCs w:val="22"/>
        </w:rPr>
        <w:t>„</w:t>
      </w:r>
      <w:r w:rsidR="000B3B2A" w:rsidRPr="00944784">
        <w:rPr>
          <w:sz w:val="22"/>
          <w:szCs w:val="22"/>
        </w:rPr>
        <w:t>Glasniku Grada Karlovca</w:t>
      </w:r>
      <w:r w:rsidR="00944784" w:rsidRPr="00944784">
        <w:rPr>
          <w:sz w:val="22"/>
          <w:szCs w:val="22"/>
        </w:rPr>
        <w:t>“</w:t>
      </w:r>
      <w:r w:rsidR="000B3B2A" w:rsidRPr="00944784">
        <w:rPr>
          <w:sz w:val="22"/>
          <w:szCs w:val="22"/>
        </w:rPr>
        <w:t xml:space="preserve"> </w:t>
      </w:r>
      <w:r w:rsidR="00091F4D" w:rsidRPr="00944784">
        <w:rPr>
          <w:sz w:val="22"/>
          <w:szCs w:val="22"/>
        </w:rPr>
        <w:t>s primjenom od 01.01.2</w:t>
      </w:r>
      <w:r w:rsidR="008C6790" w:rsidRPr="00944784">
        <w:rPr>
          <w:sz w:val="22"/>
          <w:szCs w:val="22"/>
        </w:rPr>
        <w:t>02</w:t>
      </w:r>
      <w:r w:rsidR="00944784" w:rsidRPr="00944784">
        <w:rPr>
          <w:sz w:val="22"/>
          <w:szCs w:val="22"/>
        </w:rPr>
        <w:t>1</w:t>
      </w:r>
      <w:r w:rsidR="000B3B2A" w:rsidRPr="00944784">
        <w:rPr>
          <w:sz w:val="22"/>
          <w:szCs w:val="22"/>
        </w:rPr>
        <w:t>.godine.</w:t>
      </w:r>
    </w:p>
    <w:p w14:paraId="5A510CEB" w14:textId="77777777" w:rsidR="008C6790" w:rsidRPr="00944784" w:rsidRDefault="008C6790" w:rsidP="001D060A">
      <w:pPr>
        <w:pStyle w:val="Tijeloteksta-uvlaka2"/>
        <w:ind w:left="0"/>
        <w:rPr>
          <w:b/>
          <w:bCs/>
          <w:sz w:val="22"/>
          <w:szCs w:val="22"/>
        </w:rPr>
      </w:pPr>
    </w:p>
    <w:p w14:paraId="72696E68" w14:textId="77777777" w:rsidR="001D060A" w:rsidRPr="00944784" w:rsidRDefault="00091F4D" w:rsidP="00BA219B">
      <w:pPr>
        <w:pStyle w:val="Tijeloteksta-uvlaka2"/>
        <w:ind w:left="5040" w:firstLine="720"/>
        <w:rPr>
          <w:sz w:val="22"/>
          <w:szCs w:val="22"/>
        </w:rPr>
      </w:pPr>
      <w:r w:rsidRPr="00944784">
        <w:rPr>
          <w:sz w:val="22"/>
          <w:szCs w:val="22"/>
        </w:rPr>
        <w:t>PREDSJEDNI</w:t>
      </w:r>
      <w:r w:rsidR="00DC722B" w:rsidRPr="00944784">
        <w:rPr>
          <w:sz w:val="22"/>
          <w:szCs w:val="22"/>
        </w:rPr>
        <w:t>K</w:t>
      </w:r>
    </w:p>
    <w:p w14:paraId="51BD8038" w14:textId="77777777" w:rsidR="001D060A" w:rsidRPr="00944784" w:rsidRDefault="00BA219B" w:rsidP="001D060A">
      <w:pPr>
        <w:pStyle w:val="Tijeloteksta-uvlaka2"/>
        <w:ind w:left="3600"/>
        <w:rPr>
          <w:b/>
          <w:bCs/>
          <w:sz w:val="22"/>
          <w:szCs w:val="22"/>
        </w:rPr>
      </w:pPr>
      <w:r w:rsidRPr="00944784">
        <w:rPr>
          <w:sz w:val="22"/>
          <w:szCs w:val="22"/>
        </w:rPr>
        <w:t xml:space="preserve"> </w:t>
      </w:r>
      <w:r w:rsidRPr="00944784">
        <w:rPr>
          <w:sz w:val="22"/>
          <w:szCs w:val="22"/>
        </w:rPr>
        <w:tab/>
        <w:t>G</w:t>
      </w:r>
      <w:r w:rsidR="001D060A" w:rsidRPr="00944784">
        <w:rPr>
          <w:sz w:val="22"/>
          <w:szCs w:val="22"/>
        </w:rPr>
        <w:t>RADSKOG VIJEĆA GRADA KARLOVCA</w:t>
      </w:r>
    </w:p>
    <w:p w14:paraId="6DECC8AC" w14:textId="77777777" w:rsidR="00DC722B" w:rsidRPr="00944784" w:rsidRDefault="00DC722B" w:rsidP="00DC722B">
      <w:pPr>
        <w:rPr>
          <w:sz w:val="22"/>
          <w:szCs w:val="22"/>
          <w:lang w:val="hr-HR"/>
        </w:rPr>
      </w:pPr>
      <w:r w:rsidRPr="00944784">
        <w:rPr>
          <w:sz w:val="22"/>
          <w:szCs w:val="22"/>
          <w:lang w:val="hr-HR"/>
        </w:rPr>
        <w:tab/>
      </w:r>
      <w:r w:rsidRPr="00944784">
        <w:rPr>
          <w:sz w:val="22"/>
          <w:szCs w:val="22"/>
          <w:lang w:val="hr-HR"/>
        </w:rPr>
        <w:tab/>
      </w:r>
      <w:r w:rsidRPr="00944784">
        <w:rPr>
          <w:sz w:val="22"/>
          <w:szCs w:val="22"/>
          <w:lang w:val="hr-HR"/>
        </w:rPr>
        <w:tab/>
      </w:r>
      <w:r w:rsidRPr="00944784">
        <w:rPr>
          <w:sz w:val="22"/>
          <w:szCs w:val="22"/>
          <w:lang w:val="hr-HR"/>
        </w:rPr>
        <w:tab/>
      </w:r>
      <w:r w:rsidRPr="00944784">
        <w:rPr>
          <w:sz w:val="22"/>
          <w:szCs w:val="22"/>
          <w:lang w:val="hr-HR"/>
        </w:rPr>
        <w:tab/>
      </w:r>
      <w:r w:rsidRPr="00944784">
        <w:rPr>
          <w:sz w:val="22"/>
          <w:szCs w:val="22"/>
          <w:lang w:val="hr-HR"/>
        </w:rPr>
        <w:tab/>
      </w:r>
      <w:r w:rsidRPr="00944784">
        <w:rPr>
          <w:sz w:val="22"/>
          <w:szCs w:val="22"/>
          <w:lang w:val="hr-HR"/>
        </w:rPr>
        <w:tab/>
      </w:r>
      <w:r w:rsidR="00BA219B" w:rsidRPr="00944784">
        <w:rPr>
          <w:sz w:val="22"/>
          <w:szCs w:val="22"/>
          <w:lang w:val="hr-HR"/>
        </w:rPr>
        <w:t xml:space="preserve">  </w:t>
      </w:r>
      <w:r w:rsidRPr="00944784">
        <w:rPr>
          <w:sz w:val="22"/>
          <w:szCs w:val="22"/>
          <w:lang w:val="hr-HR"/>
        </w:rPr>
        <w:t>Matija Furač, struč.spec.oec.</w:t>
      </w:r>
    </w:p>
    <w:p w14:paraId="4D7EA432" w14:textId="77777777" w:rsidR="00F01FE7" w:rsidRPr="00A742D8" w:rsidRDefault="00F01FE7" w:rsidP="001D060A">
      <w:pPr>
        <w:rPr>
          <w:sz w:val="22"/>
          <w:szCs w:val="22"/>
          <w:lang w:val="hr-HR"/>
        </w:rPr>
      </w:pPr>
    </w:p>
    <w:p w14:paraId="370A4284" w14:textId="77777777" w:rsidR="00F01FE7" w:rsidRPr="00F01FE7" w:rsidRDefault="00F01FE7" w:rsidP="00F01FE7">
      <w:pPr>
        <w:jc w:val="both"/>
        <w:rPr>
          <w:sz w:val="22"/>
          <w:szCs w:val="22"/>
          <w:lang w:val="hr-HR"/>
        </w:rPr>
      </w:pPr>
      <w:r w:rsidRPr="00F01FE7">
        <w:rPr>
          <w:sz w:val="22"/>
          <w:szCs w:val="22"/>
          <w:lang w:val="hr-HR"/>
        </w:rPr>
        <w:t>Dostaviti:</w:t>
      </w:r>
    </w:p>
    <w:p w14:paraId="1FA68DDC" w14:textId="77777777" w:rsidR="00F01FE7" w:rsidRPr="00F01FE7" w:rsidRDefault="00F01FE7" w:rsidP="00F01FE7">
      <w:pPr>
        <w:numPr>
          <w:ilvl w:val="0"/>
          <w:numId w:val="9"/>
        </w:numPr>
        <w:jc w:val="both"/>
        <w:rPr>
          <w:sz w:val="22"/>
          <w:szCs w:val="22"/>
          <w:lang w:val="hr-HR"/>
        </w:rPr>
      </w:pPr>
      <w:r w:rsidRPr="00F01FE7">
        <w:rPr>
          <w:sz w:val="22"/>
          <w:szCs w:val="22"/>
          <w:lang w:val="hr-HR"/>
        </w:rPr>
        <w:t>Ured gradonačelnika, ovdje</w:t>
      </w:r>
    </w:p>
    <w:p w14:paraId="539CE479" w14:textId="77777777" w:rsidR="00F01FE7" w:rsidRPr="00F01FE7" w:rsidRDefault="00F01FE7" w:rsidP="00F01FE7">
      <w:pPr>
        <w:numPr>
          <w:ilvl w:val="0"/>
          <w:numId w:val="9"/>
        </w:numPr>
        <w:jc w:val="both"/>
        <w:rPr>
          <w:sz w:val="22"/>
          <w:szCs w:val="22"/>
          <w:lang w:val="hr-HR"/>
        </w:rPr>
      </w:pPr>
      <w:r w:rsidRPr="00F01FE7">
        <w:rPr>
          <w:sz w:val="22"/>
          <w:szCs w:val="22"/>
          <w:lang w:val="hr-HR"/>
        </w:rPr>
        <w:t>Upravni odjel za proračun i financije</w:t>
      </w:r>
    </w:p>
    <w:p w14:paraId="44F5CE99" w14:textId="77777777" w:rsidR="00F01FE7" w:rsidRPr="00F01FE7" w:rsidRDefault="00F01FE7" w:rsidP="00F01FE7">
      <w:pPr>
        <w:numPr>
          <w:ilvl w:val="0"/>
          <w:numId w:val="9"/>
        </w:numPr>
        <w:jc w:val="both"/>
        <w:rPr>
          <w:sz w:val="22"/>
          <w:szCs w:val="22"/>
          <w:lang w:val="hr-HR"/>
        </w:rPr>
      </w:pPr>
      <w:r w:rsidRPr="00F01FE7">
        <w:rPr>
          <w:sz w:val="22"/>
          <w:szCs w:val="22"/>
          <w:lang w:val="hr-HR"/>
        </w:rPr>
        <w:t>Upravni odjel za komunalno gospodarstvo, ovdje x2</w:t>
      </w:r>
    </w:p>
    <w:p w14:paraId="250398DA" w14:textId="77777777" w:rsidR="00F01FE7" w:rsidRPr="00F01FE7" w:rsidRDefault="00F01FE7" w:rsidP="00F01FE7">
      <w:pPr>
        <w:numPr>
          <w:ilvl w:val="0"/>
          <w:numId w:val="9"/>
        </w:numPr>
        <w:jc w:val="both"/>
        <w:rPr>
          <w:sz w:val="22"/>
          <w:szCs w:val="22"/>
          <w:lang w:val="hr-HR"/>
        </w:rPr>
      </w:pPr>
      <w:r w:rsidRPr="00F01FE7">
        <w:rPr>
          <w:sz w:val="22"/>
          <w:szCs w:val="22"/>
          <w:lang w:val="hr-HR"/>
        </w:rPr>
        <w:t>Predsjednik Gradskog vijeća, ovdje</w:t>
      </w:r>
    </w:p>
    <w:p w14:paraId="160BB1CC" w14:textId="77777777" w:rsidR="00F01FE7" w:rsidRPr="00F01FE7" w:rsidRDefault="00F01FE7" w:rsidP="00F01FE7">
      <w:pPr>
        <w:numPr>
          <w:ilvl w:val="0"/>
          <w:numId w:val="9"/>
        </w:numPr>
        <w:jc w:val="both"/>
        <w:rPr>
          <w:sz w:val="22"/>
          <w:szCs w:val="22"/>
          <w:lang w:val="hr-HR"/>
        </w:rPr>
      </w:pPr>
      <w:r w:rsidRPr="00F01FE7">
        <w:rPr>
          <w:sz w:val="22"/>
          <w:szCs w:val="22"/>
          <w:lang w:val="hr-HR"/>
        </w:rPr>
        <w:t>Dokumentacija</w:t>
      </w:r>
    </w:p>
    <w:p w14:paraId="59B0A757" w14:textId="77777777" w:rsidR="00F01FE7" w:rsidRPr="00F01FE7" w:rsidRDefault="00F01FE7" w:rsidP="00F01FE7">
      <w:pPr>
        <w:numPr>
          <w:ilvl w:val="0"/>
          <w:numId w:val="9"/>
        </w:numPr>
        <w:jc w:val="both"/>
        <w:rPr>
          <w:sz w:val="22"/>
          <w:szCs w:val="22"/>
          <w:lang w:val="hr-HR"/>
        </w:rPr>
      </w:pPr>
      <w:r w:rsidRPr="00F01FE7">
        <w:rPr>
          <w:sz w:val="22"/>
          <w:szCs w:val="22"/>
          <w:lang w:val="hr-HR"/>
        </w:rPr>
        <w:t>GGK</w:t>
      </w:r>
    </w:p>
    <w:p w14:paraId="69109257" w14:textId="77777777" w:rsidR="00F01FE7" w:rsidRPr="00F01FE7" w:rsidRDefault="00F01FE7" w:rsidP="00F01FE7">
      <w:pPr>
        <w:numPr>
          <w:ilvl w:val="0"/>
          <w:numId w:val="9"/>
        </w:numPr>
        <w:jc w:val="both"/>
        <w:rPr>
          <w:sz w:val="22"/>
          <w:szCs w:val="22"/>
          <w:lang w:val="hr-HR"/>
        </w:rPr>
      </w:pPr>
      <w:r w:rsidRPr="00F01FE7">
        <w:rPr>
          <w:sz w:val="22"/>
          <w:szCs w:val="22"/>
          <w:lang w:val="hr-HR"/>
        </w:rPr>
        <w:t>Pismohrana</w:t>
      </w:r>
    </w:p>
    <w:p w14:paraId="494ACA1A" w14:textId="77777777" w:rsidR="00091F4D" w:rsidRPr="00A742D8" w:rsidRDefault="00091F4D" w:rsidP="00866E63">
      <w:pPr>
        <w:jc w:val="both"/>
        <w:rPr>
          <w:sz w:val="22"/>
          <w:szCs w:val="22"/>
          <w:lang w:val="hr-HR"/>
        </w:rPr>
      </w:pPr>
    </w:p>
    <w:p w14:paraId="553810E0" w14:textId="77777777" w:rsidR="00E65D1B" w:rsidRPr="00A742D8" w:rsidRDefault="0005233D" w:rsidP="00E65D1B">
      <w:pPr>
        <w:jc w:val="center"/>
        <w:rPr>
          <w:b/>
          <w:iCs/>
          <w:sz w:val="22"/>
          <w:szCs w:val="22"/>
          <w:lang w:val="hr-HR"/>
        </w:rPr>
      </w:pPr>
      <w:r w:rsidRPr="00A742D8">
        <w:rPr>
          <w:sz w:val="22"/>
          <w:szCs w:val="22"/>
          <w:lang w:val="hr-HR"/>
        </w:rPr>
        <w:tab/>
      </w:r>
      <w:r w:rsidR="00E65D1B" w:rsidRPr="00A742D8">
        <w:rPr>
          <w:b/>
          <w:iCs/>
          <w:sz w:val="22"/>
          <w:szCs w:val="22"/>
          <w:lang w:val="hr-HR"/>
        </w:rPr>
        <w:t>O B R A Z L O Ž E N J E</w:t>
      </w:r>
    </w:p>
    <w:p w14:paraId="62EC46FA" w14:textId="77777777" w:rsidR="00E65D1B" w:rsidRPr="00A742D8" w:rsidRDefault="00E65D1B" w:rsidP="00E65D1B">
      <w:pPr>
        <w:jc w:val="both"/>
        <w:rPr>
          <w:sz w:val="22"/>
          <w:szCs w:val="22"/>
          <w:lang w:val="hr-HR"/>
        </w:rPr>
      </w:pPr>
    </w:p>
    <w:p w14:paraId="1D6BCA5A" w14:textId="2E4EA164" w:rsidR="000B3B2A" w:rsidRPr="00A742D8" w:rsidRDefault="00E65D1B" w:rsidP="000B3B2A">
      <w:pPr>
        <w:jc w:val="both"/>
        <w:rPr>
          <w:sz w:val="22"/>
          <w:szCs w:val="22"/>
          <w:lang w:val="hr-HR"/>
        </w:rPr>
      </w:pPr>
      <w:r w:rsidRPr="00A742D8">
        <w:rPr>
          <w:sz w:val="22"/>
          <w:szCs w:val="22"/>
          <w:lang w:val="hr-HR"/>
        </w:rPr>
        <w:tab/>
        <w:t>Program</w:t>
      </w:r>
      <w:r w:rsidR="003556A5" w:rsidRPr="00A742D8">
        <w:rPr>
          <w:sz w:val="22"/>
          <w:szCs w:val="22"/>
          <w:lang w:val="hr-HR"/>
        </w:rPr>
        <w:t>om razvoja i sigurnosti prometa</w:t>
      </w:r>
      <w:r w:rsidRPr="00A742D8">
        <w:rPr>
          <w:sz w:val="22"/>
          <w:szCs w:val="22"/>
          <w:lang w:val="hr-HR"/>
        </w:rPr>
        <w:t xml:space="preserve"> definirani su poslovi koje je potrebno napraviti tijekom </w:t>
      </w:r>
      <w:r w:rsidR="003556A5" w:rsidRPr="00A742D8">
        <w:rPr>
          <w:sz w:val="22"/>
          <w:szCs w:val="22"/>
          <w:lang w:val="hr-HR"/>
        </w:rPr>
        <w:t>20</w:t>
      </w:r>
      <w:r w:rsidR="008C6790" w:rsidRPr="00A742D8">
        <w:rPr>
          <w:sz w:val="22"/>
          <w:szCs w:val="22"/>
          <w:lang w:val="hr-HR"/>
        </w:rPr>
        <w:t>2</w:t>
      </w:r>
      <w:r w:rsidR="00862125" w:rsidRPr="00A742D8">
        <w:rPr>
          <w:sz w:val="22"/>
          <w:szCs w:val="22"/>
          <w:lang w:val="hr-HR"/>
        </w:rPr>
        <w:t>1</w:t>
      </w:r>
      <w:r w:rsidR="000B3B2A" w:rsidRPr="00A742D8">
        <w:rPr>
          <w:sz w:val="22"/>
          <w:szCs w:val="22"/>
          <w:lang w:val="hr-HR"/>
        </w:rPr>
        <w:t>.</w:t>
      </w:r>
      <w:r w:rsidR="003556A5" w:rsidRPr="00A742D8">
        <w:rPr>
          <w:sz w:val="22"/>
          <w:szCs w:val="22"/>
          <w:lang w:val="hr-HR"/>
        </w:rPr>
        <w:t xml:space="preserve"> </w:t>
      </w:r>
      <w:r w:rsidRPr="00A742D8">
        <w:rPr>
          <w:sz w:val="22"/>
          <w:szCs w:val="22"/>
          <w:lang w:val="hr-HR"/>
        </w:rPr>
        <w:t>go</w:t>
      </w:r>
      <w:r w:rsidR="000B3B2A" w:rsidRPr="00A742D8">
        <w:rPr>
          <w:sz w:val="22"/>
          <w:szCs w:val="22"/>
          <w:lang w:val="hr-HR"/>
        </w:rPr>
        <w:t>dine na području Grada Karlovca:</w:t>
      </w:r>
      <w:r w:rsidRPr="00A742D8">
        <w:rPr>
          <w:sz w:val="22"/>
          <w:szCs w:val="22"/>
          <w:lang w:val="hr-HR"/>
        </w:rPr>
        <w:t xml:space="preserve"> </w:t>
      </w:r>
    </w:p>
    <w:p w14:paraId="67457C67" w14:textId="77777777" w:rsidR="0098452C" w:rsidRDefault="0098452C" w:rsidP="00E65D1B">
      <w:pPr>
        <w:pStyle w:val="Tijeloteksta"/>
        <w:ind w:firstLine="710"/>
        <w:rPr>
          <w:sz w:val="22"/>
          <w:szCs w:val="22"/>
        </w:rPr>
      </w:pPr>
    </w:p>
    <w:p w14:paraId="4B3E96E4" w14:textId="0747C461" w:rsidR="00E65D1B" w:rsidRPr="00A742D8" w:rsidRDefault="00E65D1B" w:rsidP="00E65D1B">
      <w:pPr>
        <w:pStyle w:val="Tijeloteksta"/>
        <w:ind w:firstLine="710"/>
        <w:rPr>
          <w:sz w:val="22"/>
          <w:szCs w:val="22"/>
        </w:rPr>
      </w:pPr>
      <w:r w:rsidRPr="00A742D8">
        <w:rPr>
          <w:sz w:val="22"/>
          <w:szCs w:val="22"/>
        </w:rPr>
        <w:t>Grad Karlovac već niz godina ima tradiciju ustrojavanja i rada prometne jedinice mladeži, a sve temeljem čl. 3. Zakona o sigurnosti prometa na cestama</w:t>
      </w:r>
      <w:r w:rsidR="00BA219B" w:rsidRPr="00A742D8">
        <w:rPr>
          <w:sz w:val="22"/>
          <w:szCs w:val="22"/>
        </w:rPr>
        <w:t xml:space="preserve"> </w:t>
      </w:r>
      <w:r w:rsidR="003556A5" w:rsidRPr="00A742D8">
        <w:rPr>
          <w:sz w:val="22"/>
          <w:szCs w:val="22"/>
        </w:rPr>
        <w:t xml:space="preserve">(NN </w:t>
      </w:r>
      <w:r w:rsidR="00862125" w:rsidRPr="00A742D8">
        <w:rPr>
          <w:sz w:val="22"/>
          <w:szCs w:val="22"/>
        </w:rPr>
        <w:t>67/08, 48/10, 74/11, 80/13, 158/13, 92/14, 64/15, 108/17, 70/19, 42/20</w:t>
      </w:r>
      <w:r w:rsidR="00691145" w:rsidRPr="00A742D8">
        <w:rPr>
          <w:sz w:val="22"/>
          <w:szCs w:val="22"/>
        </w:rPr>
        <w:t>)</w:t>
      </w:r>
      <w:r w:rsidR="003556A5" w:rsidRPr="00A742D8">
        <w:rPr>
          <w:sz w:val="22"/>
          <w:szCs w:val="22"/>
        </w:rPr>
        <w:t xml:space="preserve"> </w:t>
      </w:r>
      <w:r w:rsidRPr="00A742D8">
        <w:rPr>
          <w:sz w:val="22"/>
          <w:szCs w:val="22"/>
        </w:rPr>
        <w:t>kojim je određeno da financiranje rada prometne jedinice mladeži ide na teret Proračuna lokalne samouprave. Obzirom na prethodno višegodišnje iskustvo s radom prometne jedinice mladeži, kao i na najnovije pokazatelje o stradanju kako djece tako i drugih sudionika u prometu, te potrebu u obavljanju poslova upravljanja prometom, kontrole parkiranja, promicanja prometne kulture i drugih oblika preventivnog djelovanja, djelovanje prometne jedinice mladeži od izuzetne je potrebe i važnosti za grad Karlovac.</w:t>
      </w:r>
    </w:p>
    <w:p w14:paraId="3B2F8B82" w14:textId="77777777" w:rsidR="00E65D1B" w:rsidRPr="00A742D8" w:rsidRDefault="00E65D1B" w:rsidP="003556A5">
      <w:pPr>
        <w:jc w:val="both"/>
        <w:rPr>
          <w:sz w:val="22"/>
          <w:szCs w:val="22"/>
          <w:lang w:val="hr-HR"/>
        </w:rPr>
      </w:pPr>
      <w:r w:rsidRPr="00A742D8">
        <w:rPr>
          <w:sz w:val="22"/>
          <w:szCs w:val="22"/>
          <w:lang w:val="hr-HR"/>
        </w:rPr>
        <w:tab/>
        <w:t>Izdaci nabave urbane opreme koriste se za nabavu: zaštitnih stupića, betonskih mejaša, natpisnih tabli ulica i naselja i druge urbane opreme</w:t>
      </w:r>
      <w:r w:rsidR="003556A5" w:rsidRPr="00A742D8">
        <w:rPr>
          <w:sz w:val="22"/>
          <w:szCs w:val="22"/>
          <w:lang w:val="hr-HR"/>
        </w:rPr>
        <w:t xml:space="preserve"> te njihovo održavanje</w:t>
      </w:r>
      <w:r w:rsidR="001F5A7E" w:rsidRPr="00A742D8">
        <w:rPr>
          <w:sz w:val="22"/>
          <w:szCs w:val="22"/>
          <w:lang w:val="hr-HR"/>
        </w:rPr>
        <w:t xml:space="preserve">. </w:t>
      </w:r>
    </w:p>
    <w:p w14:paraId="2A07DC89" w14:textId="77777777" w:rsidR="00691145" w:rsidRPr="00A742D8" w:rsidRDefault="00E65D1B" w:rsidP="00E65D1B">
      <w:pPr>
        <w:jc w:val="both"/>
        <w:rPr>
          <w:sz w:val="22"/>
          <w:szCs w:val="22"/>
          <w:lang w:val="hr-HR"/>
        </w:rPr>
      </w:pPr>
      <w:r w:rsidRPr="00A742D8">
        <w:rPr>
          <w:sz w:val="22"/>
          <w:szCs w:val="22"/>
          <w:lang w:val="hr-HR"/>
        </w:rPr>
        <w:tab/>
        <w:t>Također temeljem Odluke Gradskog vijeće Grada Karlov</w:t>
      </w:r>
      <w:r w:rsidR="003F3F67" w:rsidRPr="00A742D8">
        <w:rPr>
          <w:sz w:val="22"/>
          <w:szCs w:val="22"/>
          <w:lang w:val="hr-HR"/>
        </w:rPr>
        <w:t>ca, Grad Karlovac je sklopio s t</w:t>
      </w:r>
      <w:r w:rsidRPr="00A742D8">
        <w:rPr>
          <w:sz w:val="22"/>
          <w:szCs w:val="22"/>
          <w:lang w:val="hr-HR"/>
        </w:rPr>
        <w:t>vrtkom AUTOTRANSPORT KARLOVAC d.d Ugovor o subvencioniranju javnog gradskog prijevoza putnika na nerentabilnim linijama za čije održavanje postoji javna potreba.</w:t>
      </w:r>
      <w:r w:rsidR="00691145" w:rsidRPr="00A742D8">
        <w:rPr>
          <w:sz w:val="22"/>
          <w:szCs w:val="22"/>
          <w:lang w:val="hr-HR"/>
        </w:rPr>
        <w:t xml:space="preserve"> </w:t>
      </w:r>
    </w:p>
    <w:p w14:paraId="16BB4CB7" w14:textId="3998104C" w:rsidR="0098452C" w:rsidRDefault="0098452C" w:rsidP="00E65D1B">
      <w:pPr>
        <w:jc w:val="both"/>
        <w:rPr>
          <w:sz w:val="22"/>
          <w:szCs w:val="22"/>
          <w:lang w:val="hr-HR"/>
        </w:rPr>
      </w:pPr>
    </w:p>
    <w:p w14:paraId="19B5F8C5" w14:textId="640BD04C" w:rsidR="0098452C" w:rsidRPr="00A742D8" w:rsidRDefault="0098452C" w:rsidP="0098452C">
      <w:pPr>
        <w:ind w:firstLine="720"/>
        <w:jc w:val="both"/>
        <w:rPr>
          <w:sz w:val="22"/>
          <w:szCs w:val="22"/>
          <w:lang w:val="hr-HR"/>
        </w:rPr>
      </w:pPr>
      <w:r w:rsidRPr="0098452C">
        <w:rPr>
          <w:sz w:val="22"/>
          <w:szCs w:val="22"/>
          <w:lang w:val="hr-HR"/>
        </w:rPr>
        <w:t>Predloženi Program temeljen je na programskom klasifikacijskom Proračunu Grada Karlovca u 2021. godini u ukupnom iznosu od</w:t>
      </w:r>
      <w:r>
        <w:rPr>
          <w:sz w:val="22"/>
          <w:szCs w:val="22"/>
          <w:lang w:val="hr-HR"/>
        </w:rPr>
        <w:t xml:space="preserve"> </w:t>
      </w:r>
      <w:r w:rsidR="00714B14">
        <w:rPr>
          <w:sz w:val="22"/>
          <w:szCs w:val="22"/>
          <w:lang w:val="hr-HR"/>
        </w:rPr>
        <w:t>2.600</w:t>
      </w:r>
      <w:r w:rsidRPr="0098452C">
        <w:rPr>
          <w:sz w:val="22"/>
          <w:szCs w:val="22"/>
          <w:lang w:val="hr-HR"/>
        </w:rPr>
        <w:t>.000,00 kuna.</w:t>
      </w:r>
    </w:p>
    <w:p w14:paraId="584E58DE" w14:textId="77777777" w:rsidR="00E65D1B" w:rsidRPr="00A742D8" w:rsidRDefault="00691145" w:rsidP="00691145">
      <w:pPr>
        <w:ind w:firstLine="720"/>
        <w:jc w:val="both"/>
        <w:rPr>
          <w:sz w:val="22"/>
          <w:szCs w:val="22"/>
          <w:lang w:val="hr-HR"/>
        </w:rPr>
      </w:pPr>
      <w:r w:rsidRPr="00A742D8">
        <w:rPr>
          <w:sz w:val="22"/>
          <w:szCs w:val="22"/>
          <w:lang w:val="hr-HR"/>
        </w:rPr>
        <w:t>Temeljem iznijetog predlaže se donošenje ovog Programa.</w:t>
      </w:r>
    </w:p>
    <w:p w14:paraId="50B40ED8" w14:textId="77777777" w:rsidR="00E65D1B" w:rsidRPr="00A742D8" w:rsidRDefault="00E65D1B" w:rsidP="00E65D1B">
      <w:pPr>
        <w:jc w:val="both"/>
        <w:rPr>
          <w:sz w:val="22"/>
          <w:szCs w:val="22"/>
          <w:lang w:val="hr-HR"/>
        </w:rPr>
      </w:pPr>
    </w:p>
    <w:p w14:paraId="26AA5846" w14:textId="77777777" w:rsidR="00E65D1B" w:rsidRPr="00A742D8" w:rsidRDefault="00E65D1B" w:rsidP="00E65D1B">
      <w:pPr>
        <w:jc w:val="both"/>
        <w:rPr>
          <w:sz w:val="22"/>
          <w:szCs w:val="22"/>
          <w:lang w:val="hr-HR"/>
        </w:rPr>
      </w:pPr>
    </w:p>
    <w:p w14:paraId="6EF99779" w14:textId="77777777" w:rsidR="00181F20" w:rsidRPr="00A742D8" w:rsidRDefault="00181F20" w:rsidP="00E65D1B">
      <w:pPr>
        <w:jc w:val="both"/>
        <w:rPr>
          <w:sz w:val="22"/>
          <w:szCs w:val="22"/>
          <w:lang w:val="hr-HR"/>
        </w:rPr>
      </w:pPr>
    </w:p>
    <w:p w14:paraId="217F7B10" w14:textId="6D889D35" w:rsidR="008C6790" w:rsidRPr="00A742D8" w:rsidRDefault="00102D51" w:rsidP="00E65D1B">
      <w:pPr>
        <w:jc w:val="both"/>
        <w:rPr>
          <w:sz w:val="22"/>
          <w:szCs w:val="22"/>
          <w:lang w:val="hr-HR"/>
        </w:rPr>
      </w:pPr>
      <w:r w:rsidRPr="00A742D8">
        <w:rPr>
          <w:sz w:val="22"/>
          <w:szCs w:val="22"/>
          <w:lang w:val="hr-HR"/>
        </w:rPr>
        <w:t xml:space="preserve">        </w:t>
      </w:r>
      <w:r w:rsidR="00E65D1B" w:rsidRPr="00A742D8">
        <w:rPr>
          <w:sz w:val="22"/>
          <w:szCs w:val="22"/>
          <w:lang w:val="hr-HR"/>
        </w:rPr>
        <w:t xml:space="preserve">               </w:t>
      </w:r>
      <w:r w:rsidR="00E65D1B" w:rsidRPr="00A742D8">
        <w:rPr>
          <w:sz w:val="22"/>
          <w:szCs w:val="22"/>
          <w:lang w:val="hr-HR"/>
        </w:rPr>
        <w:tab/>
      </w:r>
      <w:r w:rsidR="00E65D1B" w:rsidRPr="00A742D8">
        <w:rPr>
          <w:sz w:val="22"/>
          <w:szCs w:val="22"/>
          <w:lang w:val="hr-HR"/>
        </w:rPr>
        <w:tab/>
      </w:r>
      <w:r w:rsidR="00E65D1B" w:rsidRPr="00A742D8">
        <w:rPr>
          <w:sz w:val="22"/>
          <w:szCs w:val="22"/>
          <w:lang w:val="hr-HR"/>
        </w:rPr>
        <w:tab/>
      </w:r>
      <w:r w:rsidR="00E65D1B" w:rsidRPr="00A742D8">
        <w:rPr>
          <w:sz w:val="22"/>
          <w:szCs w:val="22"/>
          <w:lang w:val="hr-HR"/>
        </w:rPr>
        <w:tab/>
        <w:t xml:space="preserve">   </w:t>
      </w:r>
      <w:r w:rsidR="00181F20" w:rsidRPr="00A742D8">
        <w:rPr>
          <w:sz w:val="22"/>
          <w:szCs w:val="22"/>
          <w:lang w:val="hr-HR"/>
        </w:rPr>
        <w:tab/>
      </w:r>
      <w:r w:rsidR="00181F20" w:rsidRPr="00A742D8">
        <w:rPr>
          <w:sz w:val="22"/>
          <w:szCs w:val="22"/>
          <w:lang w:val="hr-HR"/>
        </w:rPr>
        <w:tab/>
        <w:t xml:space="preserve">  </w:t>
      </w:r>
      <w:r w:rsidR="00BA219B" w:rsidRPr="00A742D8">
        <w:rPr>
          <w:sz w:val="22"/>
          <w:szCs w:val="22"/>
          <w:lang w:val="hr-HR"/>
        </w:rPr>
        <w:tab/>
      </w:r>
      <w:r w:rsidR="00E65D1B" w:rsidRPr="00A742D8">
        <w:rPr>
          <w:sz w:val="22"/>
          <w:szCs w:val="22"/>
          <w:lang w:val="hr-HR"/>
        </w:rPr>
        <w:t xml:space="preserve">P R O Č E L N I CA </w:t>
      </w:r>
    </w:p>
    <w:p w14:paraId="32A0C631" w14:textId="0E41365A" w:rsidR="005F58D7" w:rsidRPr="00A742D8" w:rsidRDefault="00ED7285" w:rsidP="00866E63">
      <w:pPr>
        <w:jc w:val="both"/>
        <w:rPr>
          <w:sz w:val="22"/>
          <w:szCs w:val="22"/>
          <w:lang w:val="hr-HR"/>
        </w:rPr>
      </w:pPr>
      <w:r w:rsidRPr="00A742D8">
        <w:rPr>
          <w:sz w:val="22"/>
          <w:szCs w:val="22"/>
          <w:lang w:val="hr-HR"/>
        </w:rPr>
        <w:tab/>
      </w:r>
      <w:r w:rsidRPr="00A742D8">
        <w:rPr>
          <w:sz w:val="22"/>
          <w:szCs w:val="22"/>
          <w:lang w:val="hr-HR"/>
        </w:rPr>
        <w:tab/>
      </w:r>
      <w:r w:rsidRPr="00A742D8">
        <w:rPr>
          <w:sz w:val="22"/>
          <w:szCs w:val="22"/>
          <w:lang w:val="hr-HR"/>
        </w:rPr>
        <w:tab/>
      </w:r>
      <w:r w:rsidRPr="00A742D8">
        <w:rPr>
          <w:sz w:val="22"/>
          <w:szCs w:val="22"/>
          <w:lang w:val="hr-HR"/>
        </w:rPr>
        <w:tab/>
      </w:r>
      <w:r w:rsidR="00181F20" w:rsidRPr="00A742D8">
        <w:rPr>
          <w:sz w:val="22"/>
          <w:szCs w:val="22"/>
          <w:lang w:val="hr-HR"/>
        </w:rPr>
        <w:tab/>
      </w:r>
      <w:r w:rsidR="00E65D1B" w:rsidRPr="00A742D8">
        <w:rPr>
          <w:sz w:val="22"/>
          <w:szCs w:val="22"/>
          <w:lang w:val="hr-HR"/>
        </w:rPr>
        <w:tab/>
        <w:t xml:space="preserve">  </w:t>
      </w:r>
      <w:r w:rsidR="00BA219B" w:rsidRPr="00A742D8">
        <w:rPr>
          <w:sz w:val="22"/>
          <w:szCs w:val="22"/>
          <w:lang w:val="hr-HR"/>
        </w:rPr>
        <w:tab/>
      </w:r>
      <w:r w:rsidR="008C6790" w:rsidRPr="00A742D8">
        <w:rPr>
          <w:sz w:val="22"/>
          <w:szCs w:val="22"/>
          <w:lang w:val="hr-HR"/>
        </w:rPr>
        <w:t xml:space="preserve">    </w:t>
      </w:r>
      <w:r w:rsidR="00BA219B" w:rsidRPr="00A742D8">
        <w:rPr>
          <w:sz w:val="22"/>
          <w:szCs w:val="22"/>
          <w:lang w:val="hr-HR"/>
        </w:rPr>
        <w:t xml:space="preserve">Hermina </w:t>
      </w:r>
      <w:r w:rsidR="00A742D8" w:rsidRPr="00A742D8">
        <w:rPr>
          <w:sz w:val="22"/>
          <w:szCs w:val="22"/>
          <w:lang w:val="hr-HR"/>
        </w:rPr>
        <w:t>Plemić</w:t>
      </w:r>
      <w:r w:rsidR="00E65D1B" w:rsidRPr="00A742D8">
        <w:rPr>
          <w:sz w:val="22"/>
          <w:szCs w:val="22"/>
          <w:lang w:val="hr-HR"/>
        </w:rPr>
        <w:t>, dipl.ing.građ.</w:t>
      </w:r>
    </w:p>
    <w:sectPr w:rsidR="005F58D7" w:rsidRPr="00A742D8" w:rsidSect="00D975BA">
      <w:pgSz w:w="11906" w:h="16838"/>
      <w:pgMar w:top="851" w:right="1418" w:bottom="851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4BB4"/>
    <w:multiLevelType w:val="hybridMultilevel"/>
    <w:tmpl w:val="B6F209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A279B5"/>
    <w:multiLevelType w:val="hybridMultilevel"/>
    <w:tmpl w:val="BBC8733E"/>
    <w:lvl w:ilvl="0" w:tplc="D9484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FA0030"/>
    <w:multiLevelType w:val="hybridMultilevel"/>
    <w:tmpl w:val="9B2EE2F8"/>
    <w:lvl w:ilvl="0" w:tplc="0A72355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D2F4767"/>
    <w:multiLevelType w:val="hybridMultilevel"/>
    <w:tmpl w:val="DA3485CA"/>
    <w:lvl w:ilvl="0" w:tplc="7FBCB358">
      <w:start w:val="85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07E2D03"/>
    <w:multiLevelType w:val="hybridMultilevel"/>
    <w:tmpl w:val="0CF80902"/>
    <w:lvl w:ilvl="0" w:tplc="7CECF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2D7EF4"/>
    <w:multiLevelType w:val="hybridMultilevel"/>
    <w:tmpl w:val="4FBEA9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E2"/>
    <w:rsid w:val="00000295"/>
    <w:rsid w:val="00025089"/>
    <w:rsid w:val="00037E25"/>
    <w:rsid w:val="00040A74"/>
    <w:rsid w:val="0005233D"/>
    <w:rsid w:val="0005410F"/>
    <w:rsid w:val="000746C1"/>
    <w:rsid w:val="00076EF6"/>
    <w:rsid w:val="00085E0F"/>
    <w:rsid w:val="00091F4D"/>
    <w:rsid w:val="000A0030"/>
    <w:rsid w:val="000B05B3"/>
    <w:rsid w:val="000B3B2A"/>
    <w:rsid w:val="000B6459"/>
    <w:rsid w:val="000B6C0A"/>
    <w:rsid w:val="000D2135"/>
    <w:rsid w:val="000D6002"/>
    <w:rsid w:val="000E104B"/>
    <w:rsid w:val="000E1C4E"/>
    <w:rsid w:val="000E2DE6"/>
    <w:rsid w:val="000F40F0"/>
    <w:rsid w:val="000F60EF"/>
    <w:rsid w:val="000F62F8"/>
    <w:rsid w:val="000F7D91"/>
    <w:rsid w:val="00102D51"/>
    <w:rsid w:val="00105925"/>
    <w:rsid w:val="00110A45"/>
    <w:rsid w:val="00121387"/>
    <w:rsid w:val="0013066F"/>
    <w:rsid w:val="00131FB7"/>
    <w:rsid w:val="00162909"/>
    <w:rsid w:val="00172628"/>
    <w:rsid w:val="00172A58"/>
    <w:rsid w:val="00181F20"/>
    <w:rsid w:val="001A532F"/>
    <w:rsid w:val="001B60A5"/>
    <w:rsid w:val="001C42F2"/>
    <w:rsid w:val="001D060A"/>
    <w:rsid w:val="001F298A"/>
    <w:rsid w:val="001F5A7E"/>
    <w:rsid w:val="00202F26"/>
    <w:rsid w:val="0020561E"/>
    <w:rsid w:val="00224289"/>
    <w:rsid w:val="00243346"/>
    <w:rsid w:val="002540D4"/>
    <w:rsid w:val="00265F87"/>
    <w:rsid w:val="00274394"/>
    <w:rsid w:val="00274C40"/>
    <w:rsid w:val="00280471"/>
    <w:rsid w:val="002E59CC"/>
    <w:rsid w:val="00300A9C"/>
    <w:rsid w:val="00303646"/>
    <w:rsid w:val="003313FB"/>
    <w:rsid w:val="003420D8"/>
    <w:rsid w:val="0034243F"/>
    <w:rsid w:val="003556A5"/>
    <w:rsid w:val="00356FFB"/>
    <w:rsid w:val="00365DA8"/>
    <w:rsid w:val="00382936"/>
    <w:rsid w:val="003A5411"/>
    <w:rsid w:val="003C1A73"/>
    <w:rsid w:val="003C32D4"/>
    <w:rsid w:val="003D6590"/>
    <w:rsid w:val="003D6A3F"/>
    <w:rsid w:val="003E2983"/>
    <w:rsid w:val="003E3B7D"/>
    <w:rsid w:val="003F3F67"/>
    <w:rsid w:val="00414AB6"/>
    <w:rsid w:val="004156ED"/>
    <w:rsid w:val="00416A84"/>
    <w:rsid w:val="004407BB"/>
    <w:rsid w:val="00446069"/>
    <w:rsid w:val="00466AAC"/>
    <w:rsid w:val="004712C4"/>
    <w:rsid w:val="00476675"/>
    <w:rsid w:val="004A7D07"/>
    <w:rsid w:val="004B6108"/>
    <w:rsid w:val="004D7B87"/>
    <w:rsid w:val="00513C60"/>
    <w:rsid w:val="00522367"/>
    <w:rsid w:val="005276A6"/>
    <w:rsid w:val="005416E7"/>
    <w:rsid w:val="005440DB"/>
    <w:rsid w:val="005513C4"/>
    <w:rsid w:val="00580583"/>
    <w:rsid w:val="00585B08"/>
    <w:rsid w:val="005B123E"/>
    <w:rsid w:val="005D0C61"/>
    <w:rsid w:val="005D1C9E"/>
    <w:rsid w:val="005D4365"/>
    <w:rsid w:val="005E507E"/>
    <w:rsid w:val="005F58D7"/>
    <w:rsid w:val="00630650"/>
    <w:rsid w:val="00641036"/>
    <w:rsid w:val="00654589"/>
    <w:rsid w:val="00654907"/>
    <w:rsid w:val="00665C08"/>
    <w:rsid w:val="00674257"/>
    <w:rsid w:val="00691145"/>
    <w:rsid w:val="00691293"/>
    <w:rsid w:val="006B3FBC"/>
    <w:rsid w:val="006D0638"/>
    <w:rsid w:val="00714B14"/>
    <w:rsid w:val="0073635F"/>
    <w:rsid w:val="00747F49"/>
    <w:rsid w:val="00777D1F"/>
    <w:rsid w:val="007830A9"/>
    <w:rsid w:val="007A4A8E"/>
    <w:rsid w:val="007B4767"/>
    <w:rsid w:val="007E5AB6"/>
    <w:rsid w:val="007E5C1F"/>
    <w:rsid w:val="007F084A"/>
    <w:rsid w:val="008149CE"/>
    <w:rsid w:val="0081726A"/>
    <w:rsid w:val="00820430"/>
    <w:rsid w:val="00821E51"/>
    <w:rsid w:val="00834327"/>
    <w:rsid w:val="00844203"/>
    <w:rsid w:val="00862125"/>
    <w:rsid w:val="00866E63"/>
    <w:rsid w:val="00872937"/>
    <w:rsid w:val="00874B3B"/>
    <w:rsid w:val="0088166E"/>
    <w:rsid w:val="0088582F"/>
    <w:rsid w:val="008964DE"/>
    <w:rsid w:val="008975EC"/>
    <w:rsid w:val="008A267D"/>
    <w:rsid w:val="008B112D"/>
    <w:rsid w:val="008B4203"/>
    <w:rsid w:val="008B7DE6"/>
    <w:rsid w:val="008B7F90"/>
    <w:rsid w:val="008C570E"/>
    <w:rsid w:val="008C6790"/>
    <w:rsid w:val="008D304C"/>
    <w:rsid w:val="008E00FD"/>
    <w:rsid w:val="008F6674"/>
    <w:rsid w:val="00912A28"/>
    <w:rsid w:val="009217A2"/>
    <w:rsid w:val="00923C5B"/>
    <w:rsid w:val="009314F4"/>
    <w:rsid w:val="00944784"/>
    <w:rsid w:val="00946EF6"/>
    <w:rsid w:val="00967607"/>
    <w:rsid w:val="00971820"/>
    <w:rsid w:val="009838EC"/>
    <w:rsid w:val="0098452C"/>
    <w:rsid w:val="00984E83"/>
    <w:rsid w:val="00992ADD"/>
    <w:rsid w:val="00995710"/>
    <w:rsid w:val="00997F85"/>
    <w:rsid w:val="009C2654"/>
    <w:rsid w:val="009C2B77"/>
    <w:rsid w:val="009D53EC"/>
    <w:rsid w:val="009F4E09"/>
    <w:rsid w:val="00A06C15"/>
    <w:rsid w:val="00A20096"/>
    <w:rsid w:val="00A44E35"/>
    <w:rsid w:val="00A464F2"/>
    <w:rsid w:val="00A57CF6"/>
    <w:rsid w:val="00A742D8"/>
    <w:rsid w:val="00A74C88"/>
    <w:rsid w:val="00AB2104"/>
    <w:rsid w:val="00AC29C3"/>
    <w:rsid w:val="00AD0E1D"/>
    <w:rsid w:val="00AD2C80"/>
    <w:rsid w:val="00AE4248"/>
    <w:rsid w:val="00AF011B"/>
    <w:rsid w:val="00B04256"/>
    <w:rsid w:val="00B1383C"/>
    <w:rsid w:val="00B17950"/>
    <w:rsid w:val="00B46797"/>
    <w:rsid w:val="00BA219B"/>
    <w:rsid w:val="00BA374B"/>
    <w:rsid w:val="00BA61EF"/>
    <w:rsid w:val="00BC4C6C"/>
    <w:rsid w:val="00BD1D7A"/>
    <w:rsid w:val="00BD2743"/>
    <w:rsid w:val="00BF551B"/>
    <w:rsid w:val="00C1789E"/>
    <w:rsid w:val="00C300B9"/>
    <w:rsid w:val="00C323F2"/>
    <w:rsid w:val="00C351AB"/>
    <w:rsid w:val="00C354ED"/>
    <w:rsid w:val="00C603E2"/>
    <w:rsid w:val="00C8179D"/>
    <w:rsid w:val="00C828A5"/>
    <w:rsid w:val="00C8461E"/>
    <w:rsid w:val="00C97A38"/>
    <w:rsid w:val="00CA2AD2"/>
    <w:rsid w:val="00CA7B58"/>
    <w:rsid w:val="00CD30B4"/>
    <w:rsid w:val="00CD3AC2"/>
    <w:rsid w:val="00CE169F"/>
    <w:rsid w:val="00CF2995"/>
    <w:rsid w:val="00CF62C3"/>
    <w:rsid w:val="00D07E7D"/>
    <w:rsid w:val="00D465CE"/>
    <w:rsid w:val="00D55067"/>
    <w:rsid w:val="00D743E9"/>
    <w:rsid w:val="00D952A8"/>
    <w:rsid w:val="00D975BA"/>
    <w:rsid w:val="00DA72CE"/>
    <w:rsid w:val="00DB0084"/>
    <w:rsid w:val="00DB0B15"/>
    <w:rsid w:val="00DB1EE3"/>
    <w:rsid w:val="00DC722B"/>
    <w:rsid w:val="00DD3945"/>
    <w:rsid w:val="00DE0C4D"/>
    <w:rsid w:val="00DE1F15"/>
    <w:rsid w:val="00DE58AE"/>
    <w:rsid w:val="00E23ECB"/>
    <w:rsid w:val="00E336E3"/>
    <w:rsid w:val="00E40CFB"/>
    <w:rsid w:val="00E419BC"/>
    <w:rsid w:val="00E65D1B"/>
    <w:rsid w:val="00E747B5"/>
    <w:rsid w:val="00EA3174"/>
    <w:rsid w:val="00EA5ED8"/>
    <w:rsid w:val="00EB2C68"/>
    <w:rsid w:val="00EB5902"/>
    <w:rsid w:val="00EC5CDF"/>
    <w:rsid w:val="00ED2274"/>
    <w:rsid w:val="00ED7285"/>
    <w:rsid w:val="00F01FE7"/>
    <w:rsid w:val="00F0795B"/>
    <w:rsid w:val="00F16835"/>
    <w:rsid w:val="00F2012B"/>
    <w:rsid w:val="00F34447"/>
    <w:rsid w:val="00F41E4D"/>
    <w:rsid w:val="00F52A96"/>
    <w:rsid w:val="00F92000"/>
    <w:rsid w:val="00FB7367"/>
    <w:rsid w:val="00FD2ADF"/>
    <w:rsid w:val="00FD4EF2"/>
    <w:rsid w:val="00FE5A3E"/>
    <w:rsid w:val="00FF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A97D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sz w:val="20"/>
      <w:szCs w:val="20"/>
      <w:lang w:val="hr-HR"/>
    </w:rPr>
  </w:style>
  <w:style w:type="paragraph" w:styleId="Naslov2">
    <w:name w:val="heading 2"/>
    <w:basedOn w:val="Normal"/>
    <w:next w:val="Normal"/>
    <w:qFormat/>
    <w:pPr>
      <w:keepNext/>
      <w:ind w:left="-284"/>
      <w:jc w:val="center"/>
      <w:outlineLvl w:val="1"/>
    </w:pPr>
    <w:rPr>
      <w:bCs/>
      <w:szCs w:val="20"/>
      <w:lang w:val="hr-HR"/>
    </w:rPr>
  </w:style>
  <w:style w:type="paragraph" w:styleId="Naslov3">
    <w:name w:val="heading 3"/>
    <w:basedOn w:val="Normal"/>
    <w:next w:val="Normal"/>
    <w:qFormat/>
    <w:pPr>
      <w:keepNext/>
      <w:jc w:val="center"/>
      <w:outlineLvl w:val="2"/>
    </w:pPr>
    <w:rPr>
      <w:bCs/>
      <w:szCs w:val="20"/>
      <w:lang w:val="hr-HR"/>
    </w:rPr>
  </w:style>
  <w:style w:type="paragraph" w:styleId="Naslov4">
    <w:name w:val="heading 4"/>
    <w:basedOn w:val="Normal"/>
    <w:next w:val="Normal"/>
    <w:qFormat/>
    <w:pPr>
      <w:keepNext/>
      <w:ind w:left="3600" w:firstLine="720"/>
      <w:outlineLvl w:val="3"/>
    </w:pPr>
    <w:rPr>
      <w:b/>
      <w:bCs/>
      <w:lang w:val="hr-HR"/>
    </w:rPr>
  </w:style>
  <w:style w:type="paragraph" w:styleId="Naslov5">
    <w:name w:val="heading 5"/>
    <w:basedOn w:val="Normal"/>
    <w:next w:val="Normal"/>
    <w:qFormat/>
    <w:pPr>
      <w:keepNext/>
      <w:ind w:left="-284"/>
      <w:jc w:val="center"/>
      <w:outlineLvl w:val="4"/>
    </w:pPr>
    <w:rPr>
      <w:b/>
      <w:lang w:val="hr-HR"/>
    </w:rPr>
  </w:style>
  <w:style w:type="paragraph" w:styleId="Naslov6">
    <w:name w:val="heading 6"/>
    <w:basedOn w:val="Normal"/>
    <w:next w:val="Normal"/>
    <w:qFormat/>
    <w:pPr>
      <w:keepNext/>
      <w:ind w:left="3316" w:firstLine="1004"/>
      <w:outlineLvl w:val="5"/>
    </w:pPr>
    <w:rPr>
      <w:b/>
      <w:bCs/>
      <w:lang w:val="hr-HR"/>
    </w:rPr>
  </w:style>
  <w:style w:type="paragraph" w:styleId="Naslov7">
    <w:name w:val="heading 7"/>
    <w:basedOn w:val="Normal"/>
    <w:next w:val="Normal"/>
    <w:qFormat/>
    <w:pPr>
      <w:keepNext/>
      <w:jc w:val="center"/>
      <w:outlineLvl w:val="6"/>
    </w:pPr>
    <w:rPr>
      <w:b/>
      <w:bCs/>
      <w:lang w:val="hr-HR"/>
    </w:rPr>
  </w:style>
  <w:style w:type="paragraph" w:styleId="Naslov8">
    <w:name w:val="heading 8"/>
    <w:basedOn w:val="Normal"/>
    <w:next w:val="Normal"/>
    <w:qFormat/>
    <w:pPr>
      <w:keepNext/>
      <w:ind w:left="720"/>
      <w:outlineLvl w:val="7"/>
    </w:pPr>
    <w:rPr>
      <w:b/>
      <w:u w:val="single"/>
      <w:lang w:val="hr-HR"/>
    </w:rPr>
  </w:style>
  <w:style w:type="paragraph" w:styleId="Naslov9">
    <w:name w:val="heading 9"/>
    <w:basedOn w:val="Normal"/>
    <w:next w:val="Normal"/>
    <w:qFormat/>
    <w:pPr>
      <w:keepNext/>
      <w:outlineLvl w:val="8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bCs/>
      <w:szCs w:val="20"/>
      <w:lang w:val="hr-HR"/>
    </w:rPr>
  </w:style>
  <w:style w:type="paragraph" w:styleId="Opisslike">
    <w:name w:val="caption"/>
    <w:basedOn w:val="Normal"/>
    <w:next w:val="Normal"/>
    <w:qFormat/>
    <w:pPr>
      <w:ind w:left="-284"/>
    </w:pPr>
    <w:rPr>
      <w:b/>
      <w:bCs/>
      <w:sz w:val="22"/>
      <w:lang w:val="hr-HR"/>
    </w:rPr>
  </w:style>
  <w:style w:type="paragraph" w:styleId="Uvuenotijeloteksta">
    <w:name w:val="Body Text Indent"/>
    <w:basedOn w:val="Normal"/>
    <w:pPr>
      <w:ind w:left="720"/>
    </w:pPr>
    <w:rPr>
      <w:b/>
      <w:bCs/>
      <w:lang w:val="hr-HR"/>
    </w:rPr>
  </w:style>
  <w:style w:type="paragraph" w:styleId="Tijeloteksta-uvlaka2">
    <w:name w:val="Body Text Indent 2"/>
    <w:basedOn w:val="Normal"/>
    <w:link w:val="Tijeloteksta-uvlaka2Char"/>
    <w:pPr>
      <w:ind w:left="-284"/>
      <w:jc w:val="both"/>
    </w:pPr>
    <w:rPr>
      <w:szCs w:val="20"/>
      <w:lang w:val="hr-HR"/>
    </w:rPr>
  </w:style>
  <w:style w:type="paragraph" w:styleId="Tekstbalonia">
    <w:name w:val="Balloon Text"/>
    <w:basedOn w:val="Normal"/>
    <w:semiHidden/>
    <w:rsid w:val="005D0C6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nhideWhenUsed/>
    <w:rsid w:val="00243346"/>
    <w:pPr>
      <w:tabs>
        <w:tab w:val="center" w:pos="4320"/>
        <w:tab w:val="right" w:pos="8640"/>
      </w:tabs>
    </w:pPr>
    <w:rPr>
      <w:rFonts w:ascii="Courier New" w:hAnsi="Courier New"/>
      <w:szCs w:val="20"/>
      <w:lang w:val="en-US"/>
    </w:rPr>
  </w:style>
  <w:style w:type="character" w:customStyle="1" w:styleId="HeaderChar">
    <w:name w:val="Header Char"/>
    <w:rsid w:val="00243346"/>
    <w:rPr>
      <w:sz w:val="24"/>
      <w:szCs w:val="24"/>
      <w:lang w:val="en-GB" w:eastAsia="en-US"/>
    </w:rPr>
  </w:style>
  <w:style w:type="character" w:customStyle="1" w:styleId="ZaglavljeChar">
    <w:name w:val="Zaglavlje Char"/>
    <w:link w:val="Zaglavlje"/>
    <w:uiPriority w:val="99"/>
    <w:locked/>
    <w:rsid w:val="00243346"/>
    <w:rPr>
      <w:rFonts w:ascii="Courier New" w:hAnsi="Courier New"/>
      <w:sz w:val="24"/>
      <w:lang w:val="en-US" w:eastAsia="en-US"/>
    </w:rPr>
  </w:style>
  <w:style w:type="character" w:customStyle="1" w:styleId="TijelotekstaChar">
    <w:name w:val="Tijelo teksta Char"/>
    <w:link w:val="Tijeloteksta"/>
    <w:rsid w:val="00E65D1B"/>
    <w:rPr>
      <w:bCs/>
      <w:sz w:val="24"/>
      <w:lang w:eastAsia="en-US"/>
    </w:rPr>
  </w:style>
  <w:style w:type="character" w:customStyle="1" w:styleId="Tijeloteksta-uvlaka2Char">
    <w:name w:val="Tijelo teksta - uvlaka 2 Char"/>
    <w:link w:val="Tijeloteksta-uvlaka2"/>
    <w:rsid w:val="00E65D1B"/>
    <w:rPr>
      <w:sz w:val="24"/>
      <w:lang w:eastAsia="en-US"/>
    </w:rPr>
  </w:style>
  <w:style w:type="paragraph" w:customStyle="1" w:styleId="Style">
    <w:name w:val="Style"/>
    <w:rsid w:val="005416E7"/>
    <w:pPr>
      <w:autoSpaceDE w:val="0"/>
      <w:autoSpaceDN w:val="0"/>
      <w:adjustRightInd w:val="0"/>
    </w:pPr>
    <w:rPr>
      <w:sz w:val="24"/>
      <w:szCs w:val="24"/>
      <w:lang w:val="en-US" w:eastAsia="en-US"/>
    </w:rPr>
  </w:style>
  <w:style w:type="table" w:customStyle="1" w:styleId="TableGrid1">
    <w:name w:val="Table Grid1"/>
    <w:basedOn w:val="Obinatablica"/>
    <w:next w:val="Reetkatablice"/>
    <w:uiPriority w:val="59"/>
    <w:rsid w:val="0005410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sz w:val="20"/>
      <w:szCs w:val="20"/>
      <w:lang w:val="hr-HR"/>
    </w:rPr>
  </w:style>
  <w:style w:type="paragraph" w:styleId="Naslov2">
    <w:name w:val="heading 2"/>
    <w:basedOn w:val="Normal"/>
    <w:next w:val="Normal"/>
    <w:qFormat/>
    <w:pPr>
      <w:keepNext/>
      <w:ind w:left="-284"/>
      <w:jc w:val="center"/>
      <w:outlineLvl w:val="1"/>
    </w:pPr>
    <w:rPr>
      <w:bCs/>
      <w:szCs w:val="20"/>
      <w:lang w:val="hr-HR"/>
    </w:rPr>
  </w:style>
  <w:style w:type="paragraph" w:styleId="Naslov3">
    <w:name w:val="heading 3"/>
    <w:basedOn w:val="Normal"/>
    <w:next w:val="Normal"/>
    <w:qFormat/>
    <w:pPr>
      <w:keepNext/>
      <w:jc w:val="center"/>
      <w:outlineLvl w:val="2"/>
    </w:pPr>
    <w:rPr>
      <w:bCs/>
      <w:szCs w:val="20"/>
      <w:lang w:val="hr-HR"/>
    </w:rPr>
  </w:style>
  <w:style w:type="paragraph" w:styleId="Naslov4">
    <w:name w:val="heading 4"/>
    <w:basedOn w:val="Normal"/>
    <w:next w:val="Normal"/>
    <w:qFormat/>
    <w:pPr>
      <w:keepNext/>
      <w:ind w:left="3600" w:firstLine="720"/>
      <w:outlineLvl w:val="3"/>
    </w:pPr>
    <w:rPr>
      <w:b/>
      <w:bCs/>
      <w:lang w:val="hr-HR"/>
    </w:rPr>
  </w:style>
  <w:style w:type="paragraph" w:styleId="Naslov5">
    <w:name w:val="heading 5"/>
    <w:basedOn w:val="Normal"/>
    <w:next w:val="Normal"/>
    <w:qFormat/>
    <w:pPr>
      <w:keepNext/>
      <w:ind w:left="-284"/>
      <w:jc w:val="center"/>
      <w:outlineLvl w:val="4"/>
    </w:pPr>
    <w:rPr>
      <w:b/>
      <w:lang w:val="hr-HR"/>
    </w:rPr>
  </w:style>
  <w:style w:type="paragraph" w:styleId="Naslov6">
    <w:name w:val="heading 6"/>
    <w:basedOn w:val="Normal"/>
    <w:next w:val="Normal"/>
    <w:qFormat/>
    <w:pPr>
      <w:keepNext/>
      <w:ind w:left="3316" w:firstLine="1004"/>
      <w:outlineLvl w:val="5"/>
    </w:pPr>
    <w:rPr>
      <w:b/>
      <w:bCs/>
      <w:lang w:val="hr-HR"/>
    </w:rPr>
  </w:style>
  <w:style w:type="paragraph" w:styleId="Naslov7">
    <w:name w:val="heading 7"/>
    <w:basedOn w:val="Normal"/>
    <w:next w:val="Normal"/>
    <w:qFormat/>
    <w:pPr>
      <w:keepNext/>
      <w:jc w:val="center"/>
      <w:outlineLvl w:val="6"/>
    </w:pPr>
    <w:rPr>
      <w:b/>
      <w:bCs/>
      <w:lang w:val="hr-HR"/>
    </w:rPr>
  </w:style>
  <w:style w:type="paragraph" w:styleId="Naslov8">
    <w:name w:val="heading 8"/>
    <w:basedOn w:val="Normal"/>
    <w:next w:val="Normal"/>
    <w:qFormat/>
    <w:pPr>
      <w:keepNext/>
      <w:ind w:left="720"/>
      <w:outlineLvl w:val="7"/>
    </w:pPr>
    <w:rPr>
      <w:b/>
      <w:u w:val="single"/>
      <w:lang w:val="hr-HR"/>
    </w:rPr>
  </w:style>
  <w:style w:type="paragraph" w:styleId="Naslov9">
    <w:name w:val="heading 9"/>
    <w:basedOn w:val="Normal"/>
    <w:next w:val="Normal"/>
    <w:qFormat/>
    <w:pPr>
      <w:keepNext/>
      <w:outlineLvl w:val="8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bCs/>
      <w:szCs w:val="20"/>
      <w:lang w:val="hr-HR"/>
    </w:rPr>
  </w:style>
  <w:style w:type="paragraph" w:styleId="Opisslike">
    <w:name w:val="caption"/>
    <w:basedOn w:val="Normal"/>
    <w:next w:val="Normal"/>
    <w:qFormat/>
    <w:pPr>
      <w:ind w:left="-284"/>
    </w:pPr>
    <w:rPr>
      <w:b/>
      <w:bCs/>
      <w:sz w:val="22"/>
      <w:lang w:val="hr-HR"/>
    </w:rPr>
  </w:style>
  <w:style w:type="paragraph" w:styleId="Uvuenotijeloteksta">
    <w:name w:val="Body Text Indent"/>
    <w:basedOn w:val="Normal"/>
    <w:pPr>
      <w:ind w:left="720"/>
    </w:pPr>
    <w:rPr>
      <w:b/>
      <w:bCs/>
      <w:lang w:val="hr-HR"/>
    </w:rPr>
  </w:style>
  <w:style w:type="paragraph" w:styleId="Tijeloteksta-uvlaka2">
    <w:name w:val="Body Text Indent 2"/>
    <w:basedOn w:val="Normal"/>
    <w:link w:val="Tijeloteksta-uvlaka2Char"/>
    <w:pPr>
      <w:ind w:left="-284"/>
      <w:jc w:val="both"/>
    </w:pPr>
    <w:rPr>
      <w:szCs w:val="20"/>
      <w:lang w:val="hr-HR"/>
    </w:rPr>
  </w:style>
  <w:style w:type="paragraph" w:styleId="Tekstbalonia">
    <w:name w:val="Balloon Text"/>
    <w:basedOn w:val="Normal"/>
    <w:semiHidden/>
    <w:rsid w:val="005D0C6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5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nhideWhenUsed/>
    <w:rsid w:val="00243346"/>
    <w:pPr>
      <w:tabs>
        <w:tab w:val="center" w:pos="4320"/>
        <w:tab w:val="right" w:pos="8640"/>
      </w:tabs>
    </w:pPr>
    <w:rPr>
      <w:rFonts w:ascii="Courier New" w:hAnsi="Courier New"/>
      <w:szCs w:val="20"/>
      <w:lang w:val="en-US"/>
    </w:rPr>
  </w:style>
  <w:style w:type="character" w:customStyle="1" w:styleId="HeaderChar">
    <w:name w:val="Header Char"/>
    <w:rsid w:val="00243346"/>
    <w:rPr>
      <w:sz w:val="24"/>
      <w:szCs w:val="24"/>
      <w:lang w:val="en-GB" w:eastAsia="en-US"/>
    </w:rPr>
  </w:style>
  <w:style w:type="character" w:customStyle="1" w:styleId="ZaglavljeChar">
    <w:name w:val="Zaglavlje Char"/>
    <w:link w:val="Zaglavlje"/>
    <w:uiPriority w:val="99"/>
    <w:locked/>
    <w:rsid w:val="00243346"/>
    <w:rPr>
      <w:rFonts w:ascii="Courier New" w:hAnsi="Courier New"/>
      <w:sz w:val="24"/>
      <w:lang w:val="en-US" w:eastAsia="en-US"/>
    </w:rPr>
  </w:style>
  <w:style w:type="character" w:customStyle="1" w:styleId="TijelotekstaChar">
    <w:name w:val="Tijelo teksta Char"/>
    <w:link w:val="Tijeloteksta"/>
    <w:rsid w:val="00E65D1B"/>
    <w:rPr>
      <w:bCs/>
      <w:sz w:val="24"/>
      <w:lang w:eastAsia="en-US"/>
    </w:rPr>
  </w:style>
  <w:style w:type="character" w:customStyle="1" w:styleId="Tijeloteksta-uvlaka2Char">
    <w:name w:val="Tijelo teksta - uvlaka 2 Char"/>
    <w:link w:val="Tijeloteksta-uvlaka2"/>
    <w:rsid w:val="00E65D1B"/>
    <w:rPr>
      <w:sz w:val="24"/>
      <w:lang w:eastAsia="en-US"/>
    </w:rPr>
  </w:style>
  <w:style w:type="paragraph" w:customStyle="1" w:styleId="Style">
    <w:name w:val="Style"/>
    <w:rsid w:val="005416E7"/>
    <w:pPr>
      <w:autoSpaceDE w:val="0"/>
      <w:autoSpaceDN w:val="0"/>
      <w:adjustRightInd w:val="0"/>
    </w:pPr>
    <w:rPr>
      <w:sz w:val="24"/>
      <w:szCs w:val="24"/>
      <w:lang w:val="en-US" w:eastAsia="en-US"/>
    </w:rPr>
  </w:style>
  <w:style w:type="table" w:customStyle="1" w:styleId="TableGrid1">
    <w:name w:val="Table Grid1"/>
    <w:basedOn w:val="Obinatablica"/>
    <w:next w:val="Reetkatablice"/>
    <w:uiPriority w:val="59"/>
    <w:rsid w:val="0005410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0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2020/Session-637429229043092282/SessionItem-637429431840116062/41gv-Program razvoja i sigurnosti prometa u 2021.docx|1050;#Ø;#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28A631BF-9CCA-4478-A3D7-5CA156ED3A3C}"/>
</file>

<file path=customXml/itemProps2.xml><?xml version="1.0" encoding="utf-8"?>
<ds:datastoreItem xmlns:ds="http://schemas.openxmlformats.org/officeDocument/2006/customXml" ds:itemID="{3D4C56F0-BB53-4417-AEBE-CE2A9D18393B}"/>
</file>

<file path=customXml/itemProps3.xml><?xml version="1.0" encoding="utf-8"?>
<ds:datastoreItem xmlns:ds="http://schemas.openxmlformats.org/officeDocument/2006/customXml" ds:itemID="{1DB1A855-E539-47E7-9DF3-EF4D6DCBF0D7}"/>
</file>

<file path=customXml/itemProps4.xml><?xml version="1.0" encoding="utf-8"?>
<ds:datastoreItem xmlns:ds="http://schemas.openxmlformats.org/officeDocument/2006/customXml" ds:itemID="{85D553D0-BBB0-49D6-B977-E87309DE78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grad</Company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Vesna Ribar</dc:creator>
  <cp:lastModifiedBy>Višnja Jurković</cp:lastModifiedBy>
  <cp:revision>2</cp:revision>
  <cp:lastPrinted>2018-11-27T14:26:00Z</cp:lastPrinted>
  <dcterms:created xsi:type="dcterms:W3CDTF">2020-12-07T13:22:00Z</dcterms:created>
  <dcterms:modified xsi:type="dcterms:W3CDTF">2020-12-07T13:22:00Z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